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C3EF" w14:textId="494AEEAE" w:rsidR="00D50CC4" w:rsidRPr="004A13DE" w:rsidRDefault="00261EFD" w:rsidP="00362948">
      <w:pPr>
        <w:widowControl w:val="0"/>
        <w:rPr>
          <w:rFonts w:ascii="Avenir Next" w:hAnsi="Avenir Next"/>
          <w:b/>
          <w:szCs w:val="24"/>
        </w:rPr>
      </w:pPr>
      <w:r w:rsidRPr="004A13DE">
        <w:rPr>
          <w:rFonts w:ascii="Avenir Next" w:hAnsi="Avenir Next"/>
          <w:b/>
          <w:szCs w:val="24"/>
        </w:rPr>
        <w:t>FACULTY SENATE REVIEW</w:t>
      </w:r>
      <w:r w:rsidR="00A4147E">
        <w:rPr>
          <w:rFonts w:ascii="Avenir Next" w:hAnsi="Avenir Next"/>
          <w:b/>
          <w:szCs w:val="24"/>
        </w:rPr>
        <w:t xml:space="preserve"> OF REORGANIZATION AND </w:t>
      </w:r>
      <w:r w:rsidR="008F114A">
        <w:rPr>
          <w:rFonts w:ascii="Avenir Next" w:hAnsi="Avenir Next"/>
          <w:b/>
          <w:szCs w:val="24"/>
        </w:rPr>
        <w:t>STAFFING PLANS</w:t>
      </w:r>
    </w:p>
    <w:p w14:paraId="6C796B55" w14:textId="75F20D87" w:rsidR="00A4147E" w:rsidRPr="00A4147E" w:rsidRDefault="00C40532" w:rsidP="00362948">
      <w:pPr>
        <w:pStyle w:val="Heading1A"/>
        <w:keepNext w:val="0"/>
        <w:widowControl w:val="0"/>
        <w:rPr>
          <w:rFonts w:ascii="Avenir Next" w:hAnsi="Avenir Next"/>
          <w:sz w:val="24"/>
          <w:szCs w:val="24"/>
        </w:rPr>
      </w:pPr>
      <w:r>
        <w:rPr>
          <w:rFonts w:ascii="Avenir Next" w:hAnsi="Avenir Next"/>
          <w:sz w:val="24"/>
          <w:szCs w:val="24"/>
        </w:rPr>
        <w:t>T</w:t>
      </w:r>
      <w:r w:rsidRPr="004A13DE">
        <w:rPr>
          <w:rFonts w:ascii="Avenir Next" w:hAnsi="Avenir Next"/>
          <w:sz w:val="24"/>
          <w:szCs w:val="24"/>
        </w:rPr>
        <w:t>he Faculty Senate has consultation responsibilities beyond its core curricular responsibilities including “thorough and timely before-the-fact consultation with the administration in the development of policy, the administration of the University</w:t>
      </w:r>
      <w:r>
        <w:rPr>
          <w:rFonts w:ascii="Avenir Next" w:hAnsi="Avenir Next"/>
          <w:sz w:val="24"/>
          <w:szCs w:val="24"/>
        </w:rPr>
        <w:t>.” Article I, section 2. It shall “</w:t>
      </w:r>
      <w:r w:rsidR="008761B6">
        <w:rPr>
          <w:rFonts w:ascii="Avenir Next" w:hAnsi="Avenir Next"/>
          <w:sz w:val="24"/>
          <w:szCs w:val="24"/>
        </w:rPr>
        <w:t>d</w:t>
      </w:r>
      <w:r w:rsidRPr="00C40532">
        <w:rPr>
          <w:rFonts w:ascii="Avenir Next" w:hAnsi="Avenir Next"/>
          <w:sz w:val="24"/>
          <w:szCs w:val="24"/>
        </w:rPr>
        <w:t>ebate, discuss, and make recommendations to the President and the Administration concerning all issues that pertain to the academic affairs of the University.</w:t>
      </w:r>
      <w:r>
        <w:rPr>
          <w:rFonts w:ascii="Avenir Next" w:hAnsi="Avenir Next"/>
          <w:sz w:val="24"/>
          <w:szCs w:val="24"/>
        </w:rPr>
        <w:t>” Article I, section 5. This includes review and</w:t>
      </w:r>
      <w:r w:rsidRPr="004A13DE">
        <w:rPr>
          <w:rFonts w:ascii="Avenir Next" w:hAnsi="Avenir Next"/>
          <w:sz w:val="24"/>
          <w:szCs w:val="24"/>
        </w:rPr>
        <w:t xml:space="preserve"> recommendation of "development, curtailment, discontinuance, or reorganization of academic programs [and] issues that pertain to the academic affairs of the University and matters of critical concern about the welfare and Administration of </w:t>
      </w:r>
      <w:r>
        <w:rPr>
          <w:rFonts w:ascii="Avenir Next" w:hAnsi="Avenir Next"/>
          <w:sz w:val="24"/>
          <w:szCs w:val="24"/>
        </w:rPr>
        <w:t>the University.” CBA 7.100(4)-(5). The Executive Committee of the Senate “</w:t>
      </w:r>
      <w:r w:rsidRPr="00C40532">
        <w:rPr>
          <w:rFonts w:ascii="Avenir Next" w:hAnsi="Avenir Next"/>
          <w:sz w:val="24"/>
          <w:szCs w:val="24"/>
        </w:rPr>
        <w:t>shall consult and advise the Administration regarding m</w:t>
      </w:r>
      <w:r>
        <w:rPr>
          <w:rFonts w:ascii="Avenir Next" w:hAnsi="Avenir Next"/>
          <w:sz w:val="24"/>
          <w:szCs w:val="24"/>
        </w:rPr>
        <w:t>atters affecting the faculty,” including “</w:t>
      </w:r>
      <w:r w:rsidRPr="00C40532">
        <w:rPr>
          <w:rFonts w:ascii="Avenir Next" w:hAnsi="Avenir Next"/>
          <w:sz w:val="24"/>
          <w:szCs w:val="24"/>
        </w:rPr>
        <w:t>budgetary matters that directly affect aca</w:t>
      </w:r>
      <w:r>
        <w:rPr>
          <w:rFonts w:ascii="Avenir Next" w:hAnsi="Avenir Next"/>
          <w:sz w:val="24"/>
          <w:szCs w:val="24"/>
        </w:rPr>
        <w:t>demic affairs of the University,” and “</w:t>
      </w:r>
      <w:r w:rsidRPr="00C40532">
        <w:rPr>
          <w:rFonts w:ascii="Avenir Next" w:hAnsi="Avenir Next"/>
          <w:sz w:val="24"/>
          <w:szCs w:val="24"/>
        </w:rPr>
        <w:t>shall advise the Administration and the Senate relative to policies affecting the welfare of the University.</w:t>
      </w:r>
      <w:r>
        <w:rPr>
          <w:rFonts w:ascii="Avenir Next" w:hAnsi="Avenir Next"/>
          <w:sz w:val="24"/>
          <w:szCs w:val="24"/>
        </w:rPr>
        <w:t>” Article III, section 2(4).</w:t>
      </w:r>
      <w:r w:rsidR="00A4147E">
        <w:rPr>
          <w:rFonts w:ascii="Avenir Next" w:hAnsi="Avenir Next"/>
          <w:sz w:val="24"/>
          <w:szCs w:val="24"/>
        </w:rPr>
        <w:t xml:space="preserve"> Faculty Senate procedure 101.40 provides for Senate approval of, among other items, </w:t>
      </w:r>
      <w:r w:rsidR="00A4147E" w:rsidRPr="00A4147E">
        <w:rPr>
          <w:rFonts w:ascii="Avenir Next" w:hAnsi="Avenir Next"/>
          <w:sz w:val="24"/>
          <w:szCs w:val="24"/>
        </w:rPr>
        <w:t>Academic Unit Name Changes</w:t>
      </w:r>
      <w:r w:rsidR="00A4147E">
        <w:rPr>
          <w:rFonts w:ascii="Avenir Next" w:hAnsi="Avenir Next"/>
          <w:sz w:val="24"/>
          <w:szCs w:val="24"/>
        </w:rPr>
        <w:t xml:space="preserve"> and </w:t>
      </w:r>
      <w:r w:rsidR="00A4147E" w:rsidRPr="00A4147E">
        <w:rPr>
          <w:rFonts w:ascii="Avenir Next" w:hAnsi="Avenir Next"/>
          <w:sz w:val="24"/>
          <w:szCs w:val="24"/>
        </w:rPr>
        <w:t>Curriculum Changes</w:t>
      </w:r>
      <w:r w:rsidR="00A4147E">
        <w:rPr>
          <w:rFonts w:ascii="Avenir Next" w:hAnsi="Avenir Next"/>
          <w:sz w:val="24"/>
          <w:szCs w:val="24"/>
        </w:rPr>
        <w:t>; on request by the Administration, the Senate can endorse proposals with a motion from the floor.</w:t>
      </w:r>
      <w:r w:rsidR="001D68E3">
        <w:rPr>
          <w:rFonts w:ascii="Avenir Next" w:hAnsi="Avenir Next"/>
          <w:sz w:val="24"/>
          <w:szCs w:val="24"/>
        </w:rPr>
        <w:t xml:space="preserve"> </w:t>
      </w:r>
    </w:p>
    <w:p w14:paraId="09178EF9" w14:textId="256C5D7B" w:rsidR="00C40532" w:rsidRDefault="00C40532" w:rsidP="00362948">
      <w:pPr>
        <w:pStyle w:val="Heading1A"/>
        <w:keepNext w:val="0"/>
        <w:widowControl w:val="0"/>
        <w:rPr>
          <w:rFonts w:ascii="Avenir Next" w:hAnsi="Avenir Next"/>
          <w:sz w:val="24"/>
          <w:szCs w:val="24"/>
        </w:rPr>
      </w:pPr>
      <w:r>
        <w:rPr>
          <w:rFonts w:ascii="Avenir Next" w:hAnsi="Avenir Next"/>
          <w:sz w:val="24"/>
          <w:szCs w:val="24"/>
        </w:rPr>
        <w:t xml:space="preserve">Pursuant to these powers and duties, the Senate plans to review the Administration’s proposed reorganization and </w:t>
      </w:r>
      <w:r w:rsidR="000356DF">
        <w:rPr>
          <w:rFonts w:ascii="Avenir Next" w:hAnsi="Avenir Next"/>
          <w:sz w:val="24"/>
          <w:szCs w:val="24"/>
        </w:rPr>
        <w:t xml:space="preserve">staffing </w:t>
      </w:r>
      <w:r w:rsidR="008F114A">
        <w:rPr>
          <w:rFonts w:ascii="Avenir Next" w:hAnsi="Avenir Next"/>
          <w:sz w:val="24"/>
          <w:szCs w:val="24"/>
        </w:rPr>
        <w:t>plans</w:t>
      </w:r>
      <w:r>
        <w:rPr>
          <w:rFonts w:ascii="Avenir Next" w:hAnsi="Avenir Next"/>
          <w:sz w:val="24"/>
          <w:szCs w:val="24"/>
        </w:rPr>
        <w:t xml:space="preserve">. The review will occur in regular order through </w:t>
      </w:r>
      <w:r w:rsidR="00E15E65">
        <w:rPr>
          <w:rFonts w:ascii="Avenir Next" w:hAnsi="Avenir Next"/>
          <w:sz w:val="24"/>
          <w:szCs w:val="24"/>
        </w:rPr>
        <w:t xml:space="preserve">reports to the Senate by </w:t>
      </w:r>
      <w:r w:rsidR="000356DF">
        <w:rPr>
          <w:rFonts w:ascii="Avenir Next" w:hAnsi="Avenir Next"/>
          <w:sz w:val="24"/>
          <w:szCs w:val="24"/>
        </w:rPr>
        <w:t xml:space="preserve">standing </w:t>
      </w:r>
      <w:r>
        <w:rPr>
          <w:rFonts w:ascii="Avenir Next" w:hAnsi="Avenir Next"/>
          <w:sz w:val="24"/>
          <w:szCs w:val="24"/>
        </w:rPr>
        <w:t xml:space="preserve">committees where appropriate, and through </w:t>
      </w:r>
      <w:r w:rsidR="00E15E65">
        <w:rPr>
          <w:rFonts w:ascii="Avenir Next" w:hAnsi="Avenir Next"/>
          <w:sz w:val="24"/>
          <w:szCs w:val="24"/>
        </w:rPr>
        <w:t xml:space="preserve">reports to the Senate by </w:t>
      </w:r>
      <w:r>
        <w:rPr>
          <w:rFonts w:ascii="Avenir Next" w:hAnsi="Avenir Next"/>
          <w:sz w:val="24"/>
          <w:szCs w:val="24"/>
        </w:rPr>
        <w:t>ECOS in consultation with relevant committ</w:t>
      </w:r>
      <w:r w:rsidR="000356DF">
        <w:rPr>
          <w:rFonts w:ascii="Avenir Next" w:hAnsi="Avenir Next"/>
          <w:sz w:val="24"/>
          <w:szCs w:val="24"/>
        </w:rPr>
        <w:t>ee chairs</w:t>
      </w:r>
      <w:r>
        <w:rPr>
          <w:rFonts w:ascii="Avenir Next" w:hAnsi="Avenir Next"/>
          <w:sz w:val="24"/>
          <w:szCs w:val="24"/>
        </w:rPr>
        <w:t xml:space="preserve"> where not otherwise provided for in Senate or other procedures. Given the pace and importance of the review and recommendations, the </w:t>
      </w:r>
      <w:r w:rsidR="000356DF">
        <w:rPr>
          <w:rFonts w:ascii="Avenir Next" w:hAnsi="Avenir Next"/>
          <w:sz w:val="24"/>
          <w:szCs w:val="24"/>
        </w:rPr>
        <w:t xml:space="preserve">Senate will receive faculty comments on proposed reorganization and staffing </w:t>
      </w:r>
      <w:r w:rsidR="008F114A">
        <w:rPr>
          <w:rFonts w:ascii="Avenir Next" w:hAnsi="Avenir Next"/>
          <w:sz w:val="24"/>
          <w:szCs w:val="24"/>
        </w:rPr>
        <w:t>plans</w:t>
      </w:r>
      <w:r w:rsidR="000356DF">
        <w:rPr>
          <w:rFonts w:ascii="Avenir Next" w:hAnsi="Avenir Next"/>
          <w:sz w:val="24"/>
          <w:szCs w:val="24"/>
        </w:rPr>
        <w:t xml:space="preserve"> through an online process in addition to committee forms and consultation. The Administration has demonstrated its attention to the Senate as the Voice of the Faculty by adopting several revisions in response to the Strategy for Distinction process begun last semester, and the Senate commits its best efforts to complete its review and recommendations of the Administration’s proposals by the end of Fall Semester.</w:t>
      </w:r>
    </w:p>
    <w:p w14:paraId="67D499EE" w14:textId="262994EF" w:rsidR="000356DF" w:rsidRDefault="000356DF" w:rsidP="00362948">
      <w:pPr>
        <w:pStyle w:val="Heading1A"/>
        <w:keepNext w:val="0"/>
        <w:widowControl w:val="0"/>
        <w:rPr>
          <w:rFonts w:ascii="Avenir Next" w:hAnsi="Avenir Next"/>
          <w:sz w:val="24"/>
          <w:szCs w:val="24"/>
        </w:rPr>
      </w:pPr>
      <w:r>
        <w:rPr>
          <w:rFonts w:ascii="Avenir Next" w:hAnsi="Avenir Next"/>
          <w:b/>
          <w:sz w:val="24"/>
          <w:szCs w:val="24"/>
        </w:rPr>
        <w:t>I. Review and Recommendation of Proposed Reorganizat</w:t>
      </w:r>
      <w:r w:rsidR="006E64B6">
        <w:rPr>
          <w:rFonts w:ascii="Avenir Next" w:hAnsi="Avenir Next"/>
          <w:b/>
          <w:sz w:val="24"/>
          <w:szCs w:val="24"/>
        </w:rPr>
        <w:t>ion Plans</w:t>
      </w:r>
    </w:p>
    <w:p w14:paraId="6222377F" w14:textId="78538CDE" w:rsidR="00E15E65" w:rsidRPr="000356DF" w:rsidRDefault="000356DF" w:rsidP="00362948">
      <w:pPr>
        <w:pStyle w:val="Heading1A"/>
        <w:keepNext w:val="0"/>
        <w:widowControl w:val="0"/>
        <w:rPr>
          <w:rFonts w:ascii="Avenir Next" w:hAnsi="Avenir Next"/>
          <w:sz w:val="24"/>
          <w:szCs w:val="24"/>
        </w:rPr>
      </w:pPr>
      <w:r>
        <w:rPr>
          <w:rFonts w:ascii="Avenir Next" w:hAnsi="Avenir Next"/>
          <w:sz w:val="24"/>
          <w:szCs w:val="24"/>
        </w:rPr>
        <w:t xml:space="preserve">The Provost has </w:t>
      </w:r>
      <w:r w:rsidR="00E8481E">
        <w:rPr>
          <w:rFonts w:ascii="Avenir Next" w:hAnsi="Avenir Next"/>
          <w:sz w:val="24"/>
          <w:szCs w:val="24"/>
        </w:rPr>
        <w:t xml:space="preserve">suggested roughly </w:t>
      </w:r>
      <w:hyperlink r:id="rId8" w:history="1">
        <w:r w:rsidR="00E8481E" w:rsidRPr="005F2503">
          <w:rPr>
            <w:rStyle w:val="Hyperlink"/>
            <w:rFonts w:ascii="Avenir Next" w:hAnsi="Avenir Next"/>
            <w:sz w:val="24"/>
            <w:szCs w:val="24"/>
          </w:rPr>
          <w:t>a dozen proposed reorganization</w:t>
        </w:r>
        <w:r w:rsidR="006E64B6">
          <w:rPr>
            <w:rStyle w:val="Hyperlink"/>
            <w:rFonts w:ascii="Avenir Next" w:hAnsi="Avenir Next"/>
            <w:sz w:val="24"/>
            <w:szCs w:val="24"/>
          </w:rPr>
          <w:t xml:space="preserve"> plan</w:t>
        </w:r>
        <w:r w:rsidR="00E8481E" w:rsidRPr="005F2503">
          <w:rPr>
            <w:rStyle w:val="Hyperlink"/>
            <w:rFonts w:ascii="Avenir Next" w:hAnsi="Avenir Next"/>
            <w:sz w:val="24"/>
            <w:szCs w:val="24"/>
          </w:rPr>
          <w:t>s</w:t>
        </w:r>
      </w:hyperlink>
      <w:r w:rsidR="00E8481E">
        <w:rPr>
          <w:rFonts w:ascii="Avenir Next" w:hAnsi="Avenir Next"/>
          <w:sz w:val="24"/>
          <w:szCs w:val="24"/>
        </w:rPr>
        <w:t>, with a final list due September 28.</w:t>
      </w:r>
      <w:r w:rsidR="00EA2C4C">
        <w:rPr>
          <w:rFonts w:ascii="Avenir Next" w:hAnsi="Avenir Next"/>
          <w:sz w:val="24"/>
          <w:szCs w:val="24"/>
        </w:rPr>
        <w:t xml:space="preserve"> </w:t>
      </w:r>
      <w:r w:rsidR="00A4147E">
        <w:rPr>
          <w:rFonts w:ascii="Avenir Next" w:hAnsi="Avenir Next"/>
          <w:sz w:val="24"/>
          <w:szCs w:val="24"/>
        </w:rPr>
        <w:t>R</w:t>
      </w:r>
      <w:r w:rsidR="00EA2C4C">
        <w:rPr>
          <w:rFonts w:ascii="Avenir Next" w:hAnsi="Avenir Next"/>
          <w:sz w:val="24"/>
          <w:szCs w:val="24"/>
        </w:rPr>
        <w:t>eorganization</w:t>
      </w:r>
      <w:r w:rsidR="006E64B6">
        <w:rPr>
          <w:rFonts w:ascii="Avenir Next" w:hAnsi="Avenir Next"/>
          <w:sz w:val="24"/>
          <w:szCs w:val="24"/>
        </w:rPr>
        <w:t xml:space="preserve"> plan</w:t>
      </w:r>
      <w:r w:rsidR="00EA2C4C">
        <w:rPr>
          <w:rFonts w:ascii="Avenir Next" w:hAnsi="Avenir Next"/>
          <w:sz w:val="24"/>
          <w:szCs w:val="24"/>
        </w:rPr>
        <w:t xml:space="preserve">s </w:t>
      </w:r>
      <w:r w:rsidR="00A4147E">
        <w:rPr>
          <w:rFonts w:ascii="Avenir Next" w:hAnsi="Avenir Next"/>
          <w:sz w:val="24"/>
          <w:szCs w:val="24"/>
        </w:rPr>
        <w:t xml:space="preserve">involving curricular changes </w:t>
      </w:r>
      <w:r w:rsidR="00EA2C4C">
        <w:rPr>
          <w:rFonts w:ascii="Avenir Next" w:hAnsi="Avenir Next"/>
          <w:sz w:val="24"/>
          <w:szCs w:val="24"/>
        </w:rPr>
        <w:t xml:space="preserve">are </w:t>
      </w:r>
      <w:r w:rsidR="00A4147E">
        <w:rPr>
          <w:rFonts w:ascii="Avenir Next" w:hAnsi="Avenir Next"/>
          <w:sz w:val="24"/>
          <w:szCs w:val="24"/>
        </w:rPr>
        <w:t>covered by existing policy as Level I or Level II proposals, subject to review</w:t>
      </w:r>
      <w:r w:rsidR="00E15E65">
        <w:rPr>
          <w:rFonts w:ascii="Avenir Next" w:hAnsi="Avenir Next"/>
          <w:sz w:val="24"/>
          <w:szCs w:val="24"/>
        </w:rPr>
        <w:t xml:space="preserve"> and reporting to the Senate by</w:t>
      </w:r>
      <w:r w:rsidR="00A4147E">
        <w:rPr>
          <w:rFonts w:ascii="Avenir Next" w:hAnsi="Avenir Next"/>
          <w:sz w:val="24"/>
          <w:szCs w:val="24"/>
        </w:rPr>
        <w:t xml:space="preserve"> ASCRC or Grad Council, or both. Reorganization</w:t>
      </w:r>
      <w:r w:rsidR="006E64B6">
        <w:rPr>
          <w:rFonts w:ascii="Avenir Next" w:hAnsi="Avenir Next"/>
          <w:sz w:val="24"/>
          <w:szCs w:val="24"/>
        </w:rPr>
        <w:t xml:space="preserve"> plan</w:t>
      </w:r>
      <w:r w:rsidR="00A4147E">
        <w:rPr>
          <w:rFonts w:ascii="Avenir Next" w:hAnsi="Avenir Next"/>
          <w:sz w:val="24"/>
          <w:szCs w:val="24"/>
        </w:rPr>
        <w:t>s</w:t>
      </w:r>
      <w:r w:rsidR="000602A4">
        <w:rPr>
          <w:rFonts w:ascii="Avenir Next" w:hAnsi="Avenir Next"/>
          <w:sz w:val="24"/>
          <w:szCs w:val="24"/>
        </w:rPr>
        <w:t xml:space="preserve"> only</w:t>
      </w:r>
      <w:r w:rsidR="00A4147E">
        <w:rPr>
          <w:rFonts w:ascii="Avenir Next" w:hAnsi="Avenir Next"/>
          <w:sz w:val="24"/>
          <w:szCs w:val="24"/>
        </w:rPr>
        <w:t xml:space="preserve"> involving moves of programs</w:t>
      </w:r>
      <w:r w:rsidR="00E15E65">
        <w:rPr>
          <w:rFonts w:ascii="Avenir Next" w:hAnsi="Avenir Next"/>
          <w:sz w:val="24"/>
          <w:szCs w:val="24"/>
        </w:rPr>
        <w:t xml:space="preserve"> will be reviewed and reported to the Senate by ECOS. </w:t>
      </w:r>
      <w:r w:rsidR="001D68E3">
        <w:rPr>
          <w:rFonts w:ascii="Avenir Next" w:hAnsi="Avenir Next"/>
          <w:sz w:val="24"/>
          <w:szCs w:val="24"/>
        </w:rPr>
        <w:t>“</w:t>
      </w:r>
      <w:r w:rsidR="001D68E3" w:rsidRPr="001D68E3">
        <w:rPr>
          <w:rFonts w:ascii="Avenir Next" w:hAnsi="Avenir Next"/>
          <w:sz w:val="24"/>
          <w:szCs w:val="24"/>
        </w:rPr>
        <w:t>Program changes are reviewed for transparency and compliance with University, MUS</w:t>
      </w:r>
      <w:r w:rsidR="001D68E3">
        <w:rPr>
          <w:rFonts w:ascii="Avenir Next" w:hAnsi="Avenir Next"/>
          <w:sz w:val="24"/>
          <w:szCs w:val="24"/>
        </w:rPr>
        <w:t xml:space="preserve">, and Accreditation standards.” Faculty Senate Procedure 201.30. </w:t>
      </w:r>
      <w:r w:rsidR="00E15E65">
        <w:rPr>
          <w:rFonts w:ascii="Avenir Next" w:hAnsi="Avenir Next"/>
          <w:sz w:val="24"/>
          <w:szCs w:val="24"/>
        </w:rPr>
        <w:t>(Numbers are as indicated in the Provost’s 09/05/18 Draft.)</w:t>
      </w:r>
    </w:p>
    <w:p w14:paraId="55B7DC86" w14:textId="77777777" w:rsidR="0075229E" w:rsidRPr="00E15E65" w:rsidRDefault="00E15E65" w:rsidP="00362948">
      <w:pPr>
        <w:pStyle w:val="Heading1A"/>
        <w:keepNext w:val="0"/>
        <w:widowControl w:val="0"/>
        <w:ind w:firstLine="360"/>
        <w:rPr>
          <w:rFonts w:ascii="Avenir Next" w:hAnsi="Avenir Next"/>
          <w:b/>
          <w:sz w:val="24"/>
          <w:szCs w:val="24"/>
        </w:rPr>
      </w:pPr>
      <w:r w:rsidRPr="00E15E65">
        <w:rPr>
          <w:rFonts w:ascii="Avenir Next" w:hAnsi="Avenir Next"/>
          <w:b/>
          <w:sz w:val="24"/>
          <w:szCs w:val="24"/>
        </w:rPr>
        <w:t>A. ASCRC will review and report on:</w:t>
      </w:r>
    </w:p>
    <w:p w14:paraId="0993F546" w14:textId="77777777" w:rsidR="001D68E3" w:rsidRDefault="001D68E3" w:rsidP="00362948">
      <w:pPr>
        <w:pStyle w:val="Heading1A"/>
        <w:keepNext w:val="0"/>
        <w:widowControl w:val="0"/>
        <w:ind w:left="720"/>
        <w:rPr>
          <w:rFonts w:ascii="Avenir Next" w:hAnsi="Avenir Next"/>
          <w:sz w:val="24"/>
          <w:szCs w:val="24"/>
        </w:rPr>
      </w:pPr>
      <w:r>
        <w:rPr>
          <w:rFonts w:ascii="Avenir Next" w:hAnsi="Avenir Next"/>
          <w:sz w:val="24"/>
          <w:szCs w:val="24"/>
        </w:rPr>
        <w:t xml:space="preserve">1. </w:t>
      </w:r>
      <w:r w:rsidRPr="001D68E3">
        <w:rPr>
          <w:rFonts w:ascii="Avenir Next" w:hAnsi="Avenir Next"/>
          <w:sz w:val="24"/>
          <w:szCs w:val="24"/>
        </w:rPr>
        <w:t>Consolidate the School of Art and the School of Media Arts to create a School of Visual and Media Arts (Level II)</w:t>
      </w:r>
    </w:p>
    <w:p w14:paraId="0C3523D3" w14:textId="77777777" w:rsidR="004A13DE" w:rsidRDefault="00E15E65" w:rsidP="00362948">
      <w:pPr>
        <w:pStyle w:val="Heading1A"/>
        <w:keepNext w:val="0"/>
        <w:widowControl w:val="0"/>
        <w:ind w:left="720"/>
        <w:rPr>
          <w:rFonts w:ascii="Avenir Next" w:hAnsi="Avenir Next"/>
          <w:sz w:val="24"/>
          <w:szCs w:val="24"/>
        </w:rPr>
      </w:pPr>
      <w:r>
        <w:rPr>
          <w:rFonts w:ascii="Avenir Next" w:hAnsi="Avenir Next"/>
          <w:sz w:val="24"/>
          <w:szCs w:val="24"/>
        </w:rPr>
        <w:t xml:space="preserve">2. </w:t>
      </w:r>
      <w:r w:rsidR="004A13DE" w:rsidRPr="004A13DE">
        <w:rPr>
          <w:rFonts w:ascii="Avenir Next" w:hAnsi="Avenir Next"/>
          <w:sz w:val="24"/>
          <w:szCs w:val="24"/>
        </w:rPr>
        <w:t xml:space="preserve">Consolidate the BA in Theater and the BA in Dance to create a BA in Theater </w:t>
      </w:r>
      <w:r>
        <w:rPr>
          <w:rFonts w:ascii="Avenir Next" w:hAnsi="Avenir Next"/>
          <w:sz w:val="24"/>
          <w:szCs w:val="24"/>
        </w:rPr>
        <w:t>and Dance (Level I)</w:t>
      </w:r>
    </w:p>
    <w:p w14:paraId="6DABFB44" w14:textId="6F9D9C3B" w:rsidR="00E15E65" w:rsidRDefault="00E15E65" w:rsidP="00362948">
      <w:pPr>
        <w:pStyle w:val="Heading1A"/>
        <w:keepNext w:val="0"/>
        <w:widowControl w:val="0"/>
        <w:ind w:left="720"/>
        <w:rPr>
          <w:rFonts w:ascii="Avenir Next" w:hAnsi="Avenir Next"/>
          <w:sz w:val="24"/>
          <w:szCs w:val="24"/>
        </w:rPr>
      </w:pPr>
      <w:r>
        <w:rPr>
          <w:rFonts w:ascii="Avenir Next" w:hAnsi="Avenir Next"/>
          <w:sz w:val="24"/>
          <w:szCs w:val="24"/>
        </w:rPr>
        <w:t xml:space="preserve">3. </w:t>
      </w:r>
      <w:r w:rsidR="005F2503">
        <w:rPr>
          <w:rFonts w:ascii="Avenir Next" w:hAnsi="Avenir Next"/>
          <w:sz w:val="24"/>
          <w:szCs w:val="24"/>
        </w:rPr>
        <w:t>A</w:t>
      </w:r>
      <w:r w:rsidRPr="00E15E65">
        <w:rPr>
          <w:rFonts w:ascii="Avenir Next" w:hAnsi="Avenir Next"/>
          <w:sz w:val="24"/>
          <w:szCs w:val="24"/>
        </w:rPr>
        <w:t>dd an option in Musical</w:t>
      </w:r>
      <w:r>
        <w:rPr>
          <w:rFonts w:ascii="Avenir Next" w:hAnsi="Avenir Next"/>
          <w:sz w:val="24"/>
          <w:szCs w:val="24"/>
        </w:rPr>
        <w:t xml:space="preserve"> </w:t>
      </w:r>
      <w:r w:rsidRPr="00E15E65">
        <w:rPr>
          <w:rFonts w:ascii="Avenir Next" w:hAnsi="Avenir Next"/>
          <w:sz w:val="24"/>
          <w:szCs w:val="24"/>
        </w:rPr>
        <w:t>Theater to the BFA in Theatre (Level I)</w:t>
      </w:r>
      <w:r w:rsidRPr="004A13DE">
        <w:rPr>
          <w:rFonts w:ascii="Avenir Next" w:hAnsi="Avenir Next"/>
          <w:sz w:val="24"/>
          <w:szCs w:val="24"/>
        </w:rPr>
        <w:t xml:space="preserve"> </w:t>
      </w:r>
    </w:p>
    <w:p w14:paraId="79D34095" w14:textId="77777777" w:rsidR="00212A59" w:rsidRDefault="00212A59" w:rsidP="00362948">
      <w:pPr>
        <w:pStyle w:val="Heading1A"/>
        <w:keepNext w:val="0"/>
        <w:widowControl w:val="0"/>
        <w:ind w:left="720"/>
        <w:rPr>
          <w:rFonts w:ascii="Avenir Next" w:hAnsi="Avenir Next"/>
          <w:sz w:val="24"/>
          <w:szCs w:val="24"/>
        </w:rPr>
      </w:pPr>
      <w:r>
        <w:rPr>
          <w:rFonts w:ascii="Avenir Next" w:hAnsi="Avenir Next"/>
          <w:sz w:val="24"/>
          <w:szCs w:val="24"/>
        </w:rPr>
        <w:t xml:space="preserve">9. </w:t>
      </w:r>
      <w:r w:rsidRPr="004A13DE">
        <w:rPr>
          <w:rFonts w:ascii="Avenir Next" w:hAnsi="Avenir Next"/>
          <w:sz w:val="24"/>
          <w:szCs w:val="24"/>
        </w:rPr>
        <w:t xml:space="preserve">Consolidate the departments within the College of Business (Accounting &amp; Finance, Management Information Systems, Management &amp; Marketing) into a single </w:t>
      </w:r>
      <w:r w:rsidRPr="004A13DE">
        <w:rPr>
          <w:rFonts w:ascii="Avenir Next" w:hAnsi="Avenir Next"/>
          <w:sz w:val="24"/>
          <w:szCs w:val="24"/>
        </w:rPr>
        <w:lastRenderedPageBreak/>
        <w:t xml:space="preserve">department (Level II) </w:t>
      </w:r>
      <w:r>
        <w:rPr>
          <w:rFonts w:ascii="Avenir Next" w:hAnsi="Avenir Next"/>
          <w:sz w:val="24"/>
          <w:szCs w:val="24"/>
        </w:rPr>
        <w:t>[with Grad Council]</w:t>
      </w:r>
    </w:p>
    <w:p w14:paraId="38618F16" w14:textId="77777777" w:rsidR="00212A59" w:rsidRPr="00866862" w:rsidRDefault="00212A59" w:rsidP="00362948">
      <w:pPr>
        <w:pStyle w:val="Heading1A"/>
        <w:keepNext w:val="0"/>
        <w:widowControl w:val="0"/>
        <w:ind w:left="720"/>
        <w:rPr>
          <w:rFonts w:ascii="Avenir Next" w:hAnsi="Avenir Next"/>
          <w:sz w:val="24"/>
          <w:szCs w:val="24"/>
        </w:rPr>
      </w:pPr>
      <w:r>
        <w:rPr>
          <w:rFonts w:ascii="Avenir Next" w:hAnsi="Avenir Next"/>
          <w:sz w:val="24"/>
          <w:szCs w:val="24"/>
        </w:rPr>
        <w:t xml:space="preserve">10. </w:t>
      </w:r>
      <w:r w:rsidRPr="004A13DE">
        <w:rPr>
          <w:rFonts w:ascii="Avenir Next" w:hAnsi="Avenir Next"/>
          <w:sz w:val="24"/>
          <w:szCs w:val="24"/>
        </w:rPr>
        <w:t xml:space="preserve">Consolidate Missoula College and the School of Extended &amp; Lifelong Learning under a single dean (Level II) </w:t>
      </w:r>
      <w:r>
        <w:rPr>
          <w:rFonts w:ascii="Avenir Next" w:hAnsi="Avenir Next"/>
          <w:sz w:val="24"/>
          <w:szCs w:val="24"/>
        </w:rPr>
        <w:t>[</w:t>
      </w:r>
      <w:r w:rsidRPr="004A13DE">
        <w:rPr>
          <w:rFonts w:ascii="Avenir Next" w:hAnsi="Avenir Next"/>
          <w:sz w:val="24"/>
          <w:szCs w:val="24"/>
        </w:rPr>
        <w:t>and develop a closer partnership between this</w:t>
      </w:r>
      <w:r>
        <w:rPr>
          <w:rFonts w:ascii="Avenir Next" w:hAnsi="Avenir Next"/>
          <w:sz w:val="24"/>
          <w:szCs w:val="24"/>
        </w:rPr>
        <w:t xml:space="preserve"> unit and Bitterroot College]</w:t>
      </w:r>
    </w:p>
    <w:p w14:paraId="11BB1BAE" w14:textId="77777777" w:rsidR="008F114A" w:rsidRDefault="008F114A" w:rsidP="00362948">
      <w:pPr>
        <w:pStyle w:val="Heading1A"/>
        <w:keepNext w:val="0"/>
        <w:widowControl w:val="0"/>
        <w:ind w:left="720"/>
        <w:rPr>
          <w:rFonts w:ascii="Avenir Next" w:hAnsi="Avenir Next"/>
          <w:sz w:val="24"/>
          <w:szCs w:val="24"/>
        </w:rPr>
      </w:pPr>
      <w:r>
        <w:rPr>
          <w:rFonts w:ascii="Avenir Next" w:hAnsi="Avenir Next"/>
          <w:sz w:val="24"/>
          <w:szCs w:val="24"/>
        </w:rPr>
        <w:t xml:space="preserve">11. </w:t>
      </w:r>
      <w:r w:rsidRPr="004A13DE">
        <w:rPr>
          <w:rFonts w:ascii="Avenir Next" w:hAnsi="Avenir Next"/>
          <w:sz w:val="24"/>
          <w:szCs w:val="24"/>
        </w:rPr>
        <w:t xml:space="preserve">Place into moratorium the CAS in Pharmacy Technology (Level I) </w:t>
      </w:r>
    </w:p>
    <w:p w14:paraId="5221B023" w14:textId="77777777" w:rsidR="0075229E" w:rsidRDefault="00E15E65" w:rsidP="00362948">
      <w:pPr>
        <w:pStyle w:val="Heading1A"/>
        <w:keepNext w:val="0"/>
        <w:widowControl w:val="0"/>
        <w:ind w:left="720"/>
        <w:rPr>
          <w:rFonts w:ascii="Avenir Next" w:hAnsi="Avenir Next"/>
          <w:sz w:val="24"/>
          <w:szCs w:val="24"/>
        </w:rPr>
      </w:pPr>
      <w:r>
        <w:rPr>
          <w:rFonts w:ascii="Avenir Next" w:hAnsi="Avenir Next"/>
          <w:sz w:val="24"/>
          <w:szCs w:val="24"/>
        </w:rPr>
        <w:t xml:space="preserve">12(a). </w:t>
      </w:r>
      <w:r w:rsidR="0075229E">
        <w:rPr>
          <w:rFonts w:ascii="Avenir Next" w:hAnsi="Avenir Next"/>
          <w:sz w:val="24"/>
          <w:szCs w:val="24"/>
        </w:rPr>
        <w:t xml:space="preserve">Terminate </w:t>
      </w:r>
      <w:r w:rsidR="0075229E" w:rsidRPr="004A13DE">
        <w:rPr>
          <w:rFonts w:ascii="Avenir Next" w:hAnsi="Avenir Next"/>
          <w:sz w:val="24"/>
          <w:szCs w:val="24"/>
        </w:rPr>
        <w:t xml:space="preserve">BA and minor in Global Humanities and Religions </w:t>
      </w:r>
    </w:p>
    <w:p w14:paraId="716F04F4" w14:textId="77777777" w:rsidR="008F114A" w:rsidRPr="004A13DE" w:rsidRDefault="008F114A" w:rsidP="00362948">
      <w:pPr>
        <w:pStyle w:val="Heading1A"/>
        <w:keepNext w:val="0"/>
        <w:widowControl w:val="0"/>
        <w:ind w:left="720"/>
        <w:rPr>
          <w:rFonts w:ascii="Avenir Next" w:hAnsi="Avenir Next"/>
          <w:sz w:val="24"/>
          <w:szCs w:val="24"/>
        </w:rPr>
      </w:pPr>
      <w:r>
        <w:rPr>
          <w:rFonts w:ascii="Avenir Next" w:hAnsi="Avenir Next"/>
          <w:sz w:val="24"/>
          <w:szCs w:val="24"/>
        </w:rPr>
        <w:t xml:space="preserve">12(d). Terminate </w:t>
      </w:r>
      <w:r w:rsidRPr="004A13DE">
        <w:rPr>
          <w:rFonts w:ascii="Avenir Next" w:hAnsi="Avenir Next"/>
          <w:sz w:val="24"/>
          <w:szCs w:val="24"/>
        </w:rPr>
        <w:t xml:space="preserve">Bioethics certificate </w:t>
      </w:r>
    </w:p>
    <w:p w14:paraId="4B1E0777" w14:textId="77777777" w:rsidR="008F114A" w:rsidRPr="004A13DE" w:rsidRDefault="008F114A" w:rsidP="00362948">
      <w:pPr>
        <w:pStyle w:val="Heading1A"/>
        <w:keepNext w:val="0"/>
        <w:widowControl w:val="0"/>
        <w:ind w:left="720"/>
        <w:rPr>
          <w:rFonts w:ascii="Avenir Next" w:hAnsi="Avenir Next"/>
          <w:sz w:val="24"/>
          <w:szCs w:val="24"/>
        </w:rPr>
      </w:pPr>
      <w:r>
        <w:rPr>
          <w:rFonts w:ascii="Avenir Next" w:hAnsi="Avenir Next"/>
          <w:sz w:val="24"/>
          <w:szCs w:val="24"/>
        </w:rPr>
        <w:t xml:space="preserve">12(e). Terminate </w:t>
      </w:r>
      <w:r w:rsidRPr="004A13DE">
        <w:rPr>
          <w:rFonts w:ascii="Avenir Next" w:hAnsi="Avenir Next"/>
          <w:sz w:val="24"/>
          <w:szCs w:val="24"/>
        </w:rPr>
        <w:t xml:space="preserve">BA in Political Science-History </w:t>
      </w:r>
    </w:p>
    <w:p w14:paraId="5A113FC3" w14:textId="77777777" w:rsidR="008F114A" w:rsidRDefault="008F114A" w:rsidP="00362948">
      <w:pPr>
        <w:pStyle w:val="Heading1A"/>
        <w:keepNext w:val="0"/>
        <w:widowControl w:val="0"/>
        <w:ind w:left="720"/>
        <w:rPr>
          <w:rFonts w:ascii="Avenir Next" w:hAnsi="Avenir Next"/>
          <w:sz w:val="24"/>
          <w:szCs w:val="24"/>
        </w:rPr>
      </w:pPr>
      <w:r>
        <w:rPr>
          <w:rFonts w:ascii="Avenir Next" w:hAnsi="Avenir Next"/>
          <w:sz w:val="24"/>
          <w:szCs w:val="24"/>
        </w:rPr>
        <w:t xml:space="preserve">12(f). Terminate </w:t>
      </w:r>
      <w:r w:rsidRPr="004A13DE">
        <w:rPr>
          <w:rFonts w:ascii="Avenir Next" w:hAnsi="Avenir Next"/>
          <w:sz w:val="24"/>
          <w:szCs w:val="24"/>
        </w:rPr>
        <w:t xml:space="preserve">CAS in Recreational Power Equipment </w:t>
      </w:r>
    </w:p>
    <w:p w14:paraId="62C80C61" w14:textId="77777777" w:rsidR="0075229E" w:rsidRDefault="00E15E65" w:rsidP="00362948">
      <w:pPr>
        <w:pStyle w:val="Heading1A"/>
        <w:keepNext w:val="0"/>
        <w:widowControl w:val="0"/>
        <w:ind w:firstLine="360"/>
        <w:rPr>
          <w:rFonts w:ascii="Avenir Next" w:hAnsi="Avenir Next"/>
          <w:b/>
          <w:sz w:val="24"/>
          <w:szCs w:val="24"/>
        </w:rPr>
      </w:pPr>
      <w:r w:rsidRPr="00E15E65">
        <w:rPr>
          <w:rFonts w:ascii="Avenir Next" w:hAnsi="Avenir Next"/>
          <w:b/>
          <w:sz w:val="24"/>
          <w:szCs w:val="24"/>
        </w:rPr>
        <w:t>B. Grad Council will review and report on:</w:t>
      </w:r>
    </w:p>
    <w:p w14:paraId="1D0B5093" w14:textId="6E6205C4" w:rsidR="005F2503" w:rsidRPr="00E15E65" w:rsidRDefault="005F2503" w:rsidP="00362948">
      <w:pPr>
        <w:pStyle w:val="Heading1A"/>
        <w:keepNext w:val="0"/>
        <w:widowControl w:val="0"/>
        <w:ind w:firstLine="360"/>
        <w:rPr>
          <w:rFonts w:ascii="Avenir Next" w:hAnsi="Avenir Next"/>
          <w:b/>
          <w:sz w:val="24"/>
          <w:szCs w:val="24"/>
        </w:rPr>
      </w:pPr>
      <w:r>
        <w:rPr>
          <w:rFonts w:ascii="Avenir Next" w:hAnsi="Avenir Next"/>
          <w:b/>
          <w:sz w:val="24"/>
          <w:szCs w:val="24"/>
        </w:rPr>
        <w:tab/>
      </w:r>
      <w:r w:rsidRPr="006E64B6">
        <w:rPr>
          <w:rFonts w:ascii="Avenir Next" w:hAnsi="Avenir Next"/>
          <w:sz w:val="24"/>
          <w:szCs w:val="24"/>
        </w:rPr>
        <w:t>1</w:t>
      </w:r>
      <w:r>
        <w:rPr>
          <w:rFonts w:ascii="Avenir Next" w:hAnsi="Avenir Next"/>
          <w:b/>
          <w:sz w:val="24"/>
          <w:szCs w:val="24"/>
        </w:rPr>
        <w:t xml:space="preserve">.  </w:t>
      </w:r>
      <w:r w:rsidRPr="001D68E3">
        <w:rPr>
          <w:rFonts w:ascii="Avenir Next" w:hAnsi="Avenir Next"/>
          <w:sz w:val="24"/>
          <w:szCs w:val="24"/>
        </w:rPr>
        <w:t>Consolidate the School of Art and the School of Media Arts to create a School of Visual and Media Arts (Level II)</w:t>
      </w:r>
    </w:p>
    <w:p w14:paraId="2F8FDEB3" w14:textId="71037BCB" w:rsidR="00E15E65" w:rsidRDefault="00E15E65" w:rsidP="00362948">
      <w:pPr>
        <w:pStyle w:val="Heading1A"/>
        <w:keepNext w:val="0"/>
        <w:widowControl w:val="0"/>
        <w:ind w:left="720"/>
        <w:rPr>
          <w:rFonts w:ascii="Avenir Next" w:hAnsi="Avenir Next"/>
          <w:sz w:val="24"/>
          <w:szCs w:val="24"/>
        </w:rPr>
      </w:pPr>
      <w:r>
        <w:rPr>
          <w:rFonts w:ascii="Avenir Next" w:hAnsi="Avenir Next"/>
          <w:sz w:val="24"/>
          <w:szCs w:val="24"/>
        </w:rPr>
        <w:t xml:space="preserve">3. </w:t>
      </w:r>
      <w:r w:rsidRPr="00E15E65">
        <w:rPr>
          <w:rFonts w:ascii="Avenir Next" w:hAnsi="Avenir Next"/>
          <w:sz w:val="24"/>
          <w:szCs w:val="24"/>
        </w:rPr>
        <w:t>Terminate the Musical Theater Specialization in the MM program</w:t>
      </w:r>
    </w:p>
    <w:p w14:paraId="3D5F3D5D" w14:textId="77777777" w:rsidR="00E15E65" w:rsidRDefault="001D68E3" w:rsidP="00362948">
      <w:pPr>
        <w:pStyle w:val="Heading1A"/>
        <w:keepNext w:val="0"/>
        <w:widowControl w:val="0"/>
        <w:ind w:left="720"/>
        <w:rPr>
          <w:rFonts w:ascii="Avenir Next" w:hAnsi="Avenir Next"/>
          <w:sz w:val="24"/>
          <w:szCs w:val="24"/>
        </w:rPr>
      </w:pPr>
      <w:r>
        <w:rPr>
          <w:rFonts w:ascii="Avenir Next" w:hAnsi="Avenir Next"/>
          <w:sz w:val="24"/>
          <w:szCs w:val="24"/>
        </w:rPr>
        <w:t xml:space="preserve">4. </w:t>
      </w:r>
      <w:r w:rsidRPr="001D68E3">
        <w:rPr>
          <w:rFonts w:ascii="Avenir Next" w:hAnsi="Avenir Next"/>
          <w:sz w:val="24"/>
          <w:szCs w:val="24"/>
        </w:rPr>
        <w:t>Convert face to face Parks, Tourism, and Recreation Management graduate degree into an</w:t>
      </w:r>
      <w:r>
        <w:rPr>
          <w:rFonts w:ascii="Avenir Next" w:hAnsi="Avenir Next"/>
          <w:sz w:val="24"/>
          <w:szCs w:val="24"/>
        </w:rPr>
        <w:t xml:space="preserve"> </w:t>
      </w:r>
      <w:r w:rsidRPr="001D68E3">
        <w:rPr>
          <w:rFonts w:ascii="Avenir Next" w:hAnsi="Avenir Next"/>
          <w:sz w:val="24"/>
          <w:szCs w:val="24"/>
        </w:rPr>
        <w:t>online degree (Level I)</w:t>
      </w:r>
    </w:p>
    <w:p w14:paraId="09C1E571" w14:textId="77777777" w:rsidR="00212A59" w:rsidRDefault="00212A59" w:rsidP="00362948">
      <w:pPr>
        <w:pStyle w:val="Heading1A"/>
        <w:keepNext w:val="0"/>
        <w:widowControl w:val="0"/>
        <w:ind w:left="720"/>
        <w:rPr>
          <w:rFonts w:ascii="Avenir Next" w:hAnsi="Avenir Next"/>
          <w:sz w:val="24"/>
          <w:szCs w:val="24"/>
        </w:rPr>
      </w:pPr>
      <w:r>
        <w:rPr>
          <w:rFonts w:ascii="Avenir Next" w:hAnsi="Avenir Next"/>
          <w:sz w:val="24"/>
          <w:szCs w:val="24"/>
        </w:rPr>
        <w:t xml:space="preserve">8. </w:t>
      </w:r>
      <w:r w:rsidRPr="004A13DE">
        <w:rPr>
          <w:rFonts w:ascii="Avenir Next" w:hAnsi="Avenir Next"/>
          <w:sz w:val="24"/>
          <w:szCs w:val="24"/>
        </w:rPr>
        <w:t>Create a new department of Public Administration and Policy comprising the Masters of Public Administration, the non-profit minor and non-profit certificate within the Baucus Institute/Alexander Blewett III School of Law (ITP/Level II)</w:t>
      </w:r>
    </w:p>
    <w:p w14:paraId="6E8BCC8E" w14:textId="77777777" w:rsidR="00212A59" w:rsidRPr="00866862" w:rsidRDefault="00212A59" w:rsidP="00362948">
      <w:pPr>
        <w:pStyle w:val="Heading1A"/>
        <w:keepNext w:val="0"/>
        <w:widowControl w:val="0"/>
        <w:ind w:left="720"/>
        <w:rPr>
          <w:rFonts w:ascii="Avenir Next" w:hAnsi="Avenir Next"/>
          <w:sz w:val="24"/>
          <w:szCs w:val="24"/>
        </w:rPr>
      </w:pPr>
      <w:r>
        <w:rPr>
          <w:rFonts w:ascii="Avenir Next" w:hAnsi="Avenir Next"/>
          <w:sz w:val="24"/>
          <w:szCs w:val="24"/>
        </w:rPr>
        <w:t xml:space="preserve">9. </w:t>
      </w:r>
      <w:r w:rsidRPr="004A13DE">
        <w:rPr>
          <w:rFonts w:ascii="Avenir Next" w:hAnsi="Avenir Next"/>
          <w:sz w:val="24"/>
          <w:szCs w:val="24"/>
        </w:rPr>
        <w:t xml:space="preserve">Consolidate the departments within the College of Business (Accounting &amp; Finance, Management Information Systems, Management &amp; Marketing) into a single department (Level II) </w:t>
      </w:r>
      <w:r>
        <w:rPr>
          <w:rFonts w:ascii="Avenir Next" w:hAnsi="Avenir Next"/>
          <w:sz w:val="24"/>
          <w:szCs w:val="24"/>
        </w:rPr>
        <w:t>[with ASCRC]</w:t>
      </w:r>
    </w:p>
    <w:p w14:paraId="04335FBF" w14:textId="77777777" w:rsidR="00212A59" w:rsidRPr="008F114A" w:rsidRDefault="008F114A" w:rsidP="00362948">
      <w:pPr>
        <w:pStyle w:val="Heading1A"/>
        <w:keepNext w:val="0"/>
        <w:widowControl w:val="0"/>
        <w:ind w:firstLine="360"/>
        <w:rPr>
          <w:rFonts w:ascii="Avenir Next" w:hAnsi="Avenir Next"/>
          <w:b/>
          <w:sz w:val="24"/>
          <w:szCs w:val="24"/>
        </w:rPr>
      </w:pPr>
      <w:r>
        <w:rPr>
          <w:rFonts w:ascii="Avenir Next" w:hAnsi="Avenir Next"/>
          <w:b/>
          <w:sz w:val="24"/>
          <w:szCs w:val="24"/>
        </w:rPr>
        <w:t>C</w:t>
      </w:r>
      <w:r w:rsidRPr="00E15E65">
        <w:rPr>
          <w:rFonts w:ascii="Avenir Next" w:hAnsi="Avenir Next"/>
          <w:b/>
          <w:sz w:val="24"/>
          <w:szCs w:val="24"/>
        </w:rPr>
        <w:t xml:space="preserve">. </w:t>
      </w:r>
      <w:r>
        <w:rPr>
          <w:rFonts w:ascii="Avenir Next" w:hAnsi="Avenir Next"/>
          <w:b/>
          <w:sz w:val="24"/>
          <w:szCs w:val="24"/>
        </w:rPr>
        <w:t>ECOS, in consultation with Grad Council &amp; ASCRC Chairs,</w:t>
      </w:r>
      <w:r w:rsidRPr="00E15E65">
        <w:rPr>
          <w:rFonts w:ascii="Avenir Next" w:hAnsi="Avenir Next"/>
          <w:b/>
          <w:sz w:val="24"/>
          <w:szCs w:val="24"/>
        </w:rPr>
        <w:t xml:space="preserve"> will review and report on:</w:t>
      </w:r>
    </w:p>
    <w:p w14:paraId="41ECD51D" w14:textId="77777777" w:rsidR="00212A59" w:rsidRDefault="00212A59" w:rsidP="00362948">
      <w:pPr>
        <w:pStyle w:val="Heading1A"/>
        <w:keepNext w:val="0"/>
        <w:widowControl w:val="0"/>
        <w:ind w:left="720"/>
        <w:rPr>
          <w:rFonts w:ascii="Avenir Next" w:hAnsi="Avenir Next"/>
          <w:sz w:val="24"/>
          <w:szCs w:val="24"/>
        </w:rPr>
      </w:pPr>
      <w:r>
        <w:rPr>
          <w:rFonts w:ascii="Avenir Next" w:hAnsi="Avenir Next"/>
          <w:sz w:val="24"/>
          <w:szCs w:val="24"/>
        </w:rPr>
        <w:t xml:space="preserve">5. </w:t>
      </w:r>
      <w:r w:rsidRPr="004A13DE">
        <w:rPr>
          <w:rFonts w:ascii="Avenir Next" w:hAnsi="Avenir Next"/>
          <w:sz w:val="24"/>
          <w:szCs w:val="24"/>
        </w:rPr>
        <w:t>Move the School of Journalism into the College of Visual &amp; Performing Arts, maintaining its status as a school (Level II)</w:t>
      </w:r>
    </w:p>
    <w:p w14:paraId="35B89240" w14:textId="77777777" w:rsidR="00212A59" w:rsidRDefault="00212A59" w:rsidP="00362948">
      <w:pPr>
        <w:pStyle w:val="Heading1A"/>
        <w:keepNext w:val="0"/>
        <w:widowControl w:val="0"/>
        <w:ind w:left="720"/>
        <w:rPr>
          <w:rFonts w:ascii="Avenir Next" w:hAnsi="Avenir Next"/>
          <w:sz w:val="24"/>
          <w:szCs w:val="24"/>
        </w:rPr>
      </w:pPr>
      <w:r>
        <w:rPr>
          <w:rFonts w:ascii="Avenir Next" w:hAnsi="Avenir Next"/>
          <w:sz w:val="24"/>
          <w:szCs w:val="24"/>
        </w:rPr>
        <w:t xml:space="preserve">6. </w:t>
      </w:r>
      <w:r w:rsidRPr="004A13DE">
        <w:rPr>
          <w:rFonts w:ascii="Avenir Next" w:hAnsi="Avenir Next"/>
          <w:sz w:val="24"/>
          <w:szCs w:val="24"/>
        </w:rPr>
        <w:t xml:space="preserve">Move the Department of Geography to the W.A. Franke College of Forestry &amp; Conservation (NA; Senate to review per CBA 7.100) </w:t>
      </w:r>
    </w:p>
    <w:p w14:paraId="04CF7D7E" w14:textId="77777777" w:rsidR="00212A59" w:rsidRDefault="00212A59" w:rsidP="00362948">
      <w:pPr>
        <w:pStyle w:val="Heading1A"/>
        <w:keepNext w:val="0"/>
        <w:widowControl w:val="0"/>
        <w:ind w:left="720"/>
        <w:rPr>
          <w:rFonts w:ascii="Avenir Next" w:hAnsi="Avenir Next"/>
          <w:sz w:val="24"/>
          <w:szCs w:val="24"/>
        </w:rPr>
      </w:pPr>
      <w:r>
        <w:rPr>
          <w:rFonts w:ascii="Avenir Next" w:hAnsi="Avenir Next"/>
          <w:sz w:val="24"/>
          <w:szCs w:val="24"/>
        </w:rPr>
        <w:t xml:space="preserve">7. </w:t>
      </w:r>
      <w:r w:rsidRPr="004A13DE">
        <w:rPr>
          <w:rFonts w:ascii="Avenir Next" w:hAnsi="Avenir Next"/>
          <w:sz w:val="24"/>
          <w:szCs w:val="24"/>
        </w:rPr>
        <w:t>Move the Department of Health &amp; Human Performance (HHP) from the PJW College of Education &amp; Human Sciences to the College of Health Professions &amp; Biomedical Sciences (NA; Senate to review per CBA 7.100)</w:t>
      </w:r>
    </w:p>
    <w:p w14:paraId="270DEEE4" w14:textId="77777777" w:rsidR="008F114A" w:rsidRDefault="008F114A" w:rsidP="00362948">
      <w:pPr>
        <w:pStyle w:val="Heading1A"/>
        <w:keepNext w:val="0"/>
        <w:widowControl w:val="0"/>
        <w:rPr>
          <w:rFonts w:ascii="Avenir Next" w:hAnsi="Avenir Next"/>
          <w:sz w:val="24"/>
          <w:szCs w:val="24"/>
        </w:rPr>
      </w:pPr>
      <w:r>
        <w:rPr>
          <w:rFonts w:ascii="Avenir Next" w:hAnsi="Avenir Next"/>
          <w:b/>
          <w:sz w:val="24"/>
          <w:szCs w:val="24"/>
        </w:rPr>
        <w:t>II. Review and Recommendation of Staffing Plans</w:t>
      </w:r>
    </w:p>
    <w:p w14:paraId="5C92696F" w14:textId="13E24F57" w:rsidR="008F114A" w:rsidRDefault="008F114A" w:rsidP="00362948">
      <w:pPr>
        <w:pStyle w:val="Heading1A"/>
        <w:keepNext w:val="0"/>
        <w:widowControl w:val="0"/>
        <w:rPr>
          <w:rFonts w:ascii="Avenir Next" w:hAnsi="Avenir Next"/>
          <w:sz w:val="24"/>
          <w:szCs w:val="24"/>
        </w:rPr>
      </w:pPr>
      <w:r>
        <w:rPr>
          <w:rFonts w:ascii="Avenir Next" w:hAnsi="Avenir Next"/>
          <w:sz w:val="24"/>
          <w:szCs w:val="24"/>
        </w:rPr>
        <w:t xml:space="preserve">The Provost has </w:t>
      </w:r>
      <w:r w:rsidR="009C0D6A">
        <w:rPr>
          <w:rFonts w:ascii="Avenir Next" w:hAnsi="Avenir Next"/>
          <w:sz w:val="24"/>
          <w:szCs w:val="24"/>
        </w:rPr>
        <w:t xml:space="preserve">suggested revised staffing plans will be proposed by </w:t>
      </w:r>
      <w:r w:rsidR="005F2503">
        <w:rPr>
          <w:rFonts w:ascii="Avenir Next" w:hAnsi="Avenir Next"/>
          <w:sz w:val="24"/>
          <w:szCs w:val="24"/>
        </w:rPr>
        <w:t>October 26, 2018 (</w:t>
      </w:r>
      <w:hyperlink r:id="rId9" w:history="1">
        <w:r w:rsidR="005F2503" w:rsidRPr="005F2503">
          <w:rPr>
            <w:rStyle w:val="Hyperlink"/>
            <w:rFonts w:ascii="Avenir Next" w:hAnsi="Avenir Next"/>
            <w:sz w:val="24"/>
            <w:szCs w:val="24"/>
          </w:rPr>
          <w:t>Provost's email, 9/14/18</w:t>
        </w:r>
      </w:hyperlink>
      <w:r w:rsidR="005F2503">
        <w:rPr>
          <w:rFonts w:ascii="Avenir Next" w:hAnsi="Avenir Next"/>
          <w:sz w:val="24"/>
          <w:szCs w:val="24"/>
        </w:rPr>
        <w:t>)</w:t>
      </w:r>
      <w:r w:rsidR="009C0D6A">
        <w:rPr>
          <w:rFonts w:ascii="Avenir Next" w:hAnsi="Avenir Next"/>
          <w:sz w:val="24"/>
          <w:szCs w:val="24"/>
        </w:rPr>
        <w:t xml:space="preserve">. ECOS understands the Senate’s responsibility as reviewing </w:t>
      </w:r>
      <w:r w:rsidR="009C0D6A" w:rsidRPr="009C0D6A">
        <w:rPr>
          <w:rFonts w:ascii="Avenir Next" w:hAnsi="Avenir Next"/>
          <w:i/>
          <w:sz w:val="24"/>
          <w:szCs w:val="24"/>
        </w:rPr>
        <w:t>whether</w:t>
      </w:r>
      <w:r w:rsidR="009C0D6A">
        <w:rPr>
          <w:rFonts w:ascii="Avenir Next" w:hAnsi="Avenir Next"/>
          <w:sz w:val="24"/>
          <w:szCs w:val="24"/>
        </w:rPr>
        <w:t xml:space="preserve"> a program’s curriculum is sustainable under proposed staffing budgets/levels, not </w:t>
      </w:r>
      <w:r w:rsidR="009C0D6A" w:rsidRPr="009C0D6A">
        <w:rPr>
          <w:rFonts w:ascii="Avenir Next" w:hAnsi="Avenir Next"/>
          <w:i/>
          <w:sz w:val="24"/>
          <w:szCs w:val="24"/>
        </w:rPr>
        <w:t>how</w:t>
      </w:r>
      <w:r w:rsidR="009C0D6A">
        <w:rPr>
          <w:rFonts w:ascii="Avenir Next" w:hAnsi="Avenir Next"/>
          <w:sz w:val="24"/>
          <w:szCs w:val="24"/>
        </w:rPr>
        <w:t xml:space="preserve"> programs propose to achieve those budgets/levels (a matter for the UFA and Administration). </w:t>
      </w:r>
      <w:r w:rsidR="00881611">
        <w:rPr>
          <w:rFonts w:ascii="Avenir Next" w:hAnsi="Avenir Next"/>
          <w:sz w:val="24"/>
          <w:szCs w:val="24"/>
        </w:rPr>
        <w:t xml:space="preserve">The Administration appears to have adopted most of the methodological suggestions made by ECOS in its </w:t>
      </w:r>
      <w:hyperlink r:id="rId10" w:history="1">
        <w:r w:rsidR="00881611" w:rsidRPr="00102D2B">
          <w:rPr>
            <w:rStyle w:val="Hyperlink"/>
            <w:rFonts w:ascii="Avenir Next" w:hAnsi="Avenir Next"/>
            <w:sz w:val="24"/>
            <w:szCs w:val="24"/>
          </w:rPr>
          <w:t>August 8 memo</w:t>
        </w:r>
      </w:hyperlink>
      <w:r w:rsidR="00881611">
        <w:rPr>
          <w:rFonts w:ascii="Avenir Next" w:hAnsi="Avenir Next"/>
          <w:sz w:val="24"/>
          <w:szCs w:val="24"/>
        </w:rPr>
        <w:t xml:space="preserve">, including a five-year average SCH:FTE baseline for presumptive instructional levels and a process to </w:t>
      </w:r>
      <w:r w:rsidR="008A1265">
        <w:rPr>
          <w:rFonts w:ascii="Avenir Next" w:hAnsi="Avenir Next"/>
          <w:sz w:val="24"/>
          <w:szCs w:val="24"/>
        </w:rPr>
        <w:t>deviate from those presumptive levels</w:t>
      </w:r>
      <w:r w:rsidR="00881611">
        <w:rPr>
          <w:rFonts w:ascii="Avenir Next" w:hAnsi="Avenir Next"/>
          <w:sz w:val="24"/>
          <w:szCs w:val="24"/>
        </w:rPr>
        <w:t xml:space="preserve"> based on </w:t>
      </w:r>
      <w:r w:rsidR="008A1265">
        <w:rPr>
          <w:rFonts w:ascii="Avenir Next" w:hAnsi="Avenir Next"/>
          <w:sz w:val="24"/>
          <w:szCs w:val="24"/>
        </w:rPr>
        <w:t xml:space="preserve">accreditation, research, and other strategic factors. </w:t>
      </w:r>
      <w:r w:rsidR="009C0D6A">
        <w:rPr>
          <w:rFonts w:ascii="Avenir Next" w:hAnsi="Avenir Next"/>
          <w:sz w:val="24"/>
          <w:szCs w:val="24"/>
        </w:rPr>
        <w:t xml:space="preserve">Therefore, consistent with </w:t>
      </w:r>
      <w:r w:rsidR="00881611">
        <w:rPr>
          <w:rFonts w:ascii="Avenir Next" w:hAnsi="Avenir Next"/>
          <w:sz w:val="24"/>
          <w:szCs w:val="24"/>
        </w:rPr>
        <w:t>that memo</w:t>
      </w:r>
      <w:r w:rsidR="009C0D6A">
        <w:rPr>
          <w:rFonts w:ascii="Avenir Next" w:hAnsi="Avenir Next"/>
          <w:sz w:val="24"/>
          <w:szCs w:val="24"/>
        </w:rPr>
        <w:t xml:space="preserve">, </w:t>
      </w:r>
      <w:r w:rsidR="009C0D6A">
        <w:rPr>
          <w:rFonts w:ascii="Avenir Next" w:hAnsi="Avenir Next"/>
          <w:sz w:val="24"/>
          <w:szCs w:val="24"/>
        </w:rPr>
        <w:lastRenderedPageBreak/>
        <w:t>ECOS will review the staffing plans and report to the Senate on the following matters:</w:t>
      </w:r>
    </w:p>
    <w:p w14:paraId="77E3A189" w14:textId="6C0A8249" w:rsidR="009C0D6A" w:rsidRDefault="00881611" w:rsidP="00362948">
      <w:pPr>
        <w:pStyle w:val="Heading1A"/>
        <w:keepNext w:val="0"/>
        <w:widowControl w:val="0"/>
        <w:rPr>
          <w:rFonts w:ascii="Avenir Next" w:hAnsi="Avenir Next"/>
          <w:sz w:val="24"/>
          <w:szCs w:val="24"/>
        </w:rPr>
      </w:pPr>
      <w:r>
        <w:rPr>
          <w:rFonts w:ascii="Avenir Next" w:hAnsi="Avenir Next"/>
          <w:sz w:val="24"/>
          <w:szCs w:val="24"/>
        </w:rPr>
        <w:tab/>
      </w:r>
      <w:r w:rsidRPr="008839E4">
        <w:rPr>
          <w:rFonts w:ascii="Avenir Next" w:hAnsi="Avenir Next"/>
          <w:b/>
          <w:sz w:val="24"/>
          <w:szCs w:val="24"/>
        </w:rPr>
        <w:t>A. Corrections of material data errors identified by deans and chairs.</w:t>
      </w:r>
      <w:r>
        <w:rPr>
          <w:rFonts w:ascii="Avenir Next" w:hAnsi="Avenir Next"/>
          <w:sz w:val="24"/>
          <w:szCs w:val="24"/>
        </w:rPr>
        <w:t xml:space="preserve"> Earlier reviews suggested significant errors in the underlying FTE and SCH data. The Administration has worked with deans and chairs to correct the data. ECOS will review only </w:t>
      </w:r>
      <w:r w:rsidR="00B4691F">
        <w:rPr>
          <w:rFonts w:ascii="Avenir Next" w:hAnsi="Avenir Next"/>
          <w:sz w:val="24"/>
          <w:szCs w:val="24"/>
        </w:rPr>
        <w:t xml:space="preserve">chair or faculty claims of </w:t>
      </w:r>
      <w:r>
        <w:rPr>
          <w:rFonts w:ascii="Avenir Next" w:hAnsi="Avenir Next"/>
          <w:sz w:val="24"/>
          <w:szCs w:val="24"/>
        </w:rPr>
        <w:t>material errors remaining in the data.</w:t>
      </w:r>
      <w:r w:rsidR="008A1265">
        <w:rPr>
          <w:rFonts w:ascii="Avenir Next" w:hAnsi="Avenir Next"/>
          <w:sz w:val="24"/>
          <w:szCs w:val="24"/>
        </w:rPr>
        <w:t xml:space="preserve"> Given the SCH:FTE methodology, </w:t>
      </w:r>
      <w:r w:rsidR="008839E4">
        <w:rPr>
          <w:rFonts w:ascii="Avenir Next" w:hAnsi="Avenir Next"/>
          <w:sz w:val="24"/>
          <w:szCs w:val="24"/>
        </w:rPr>
        <w:t>material errors are those that will change the presumptive staffing levels. (For</w:t>
      </w:r>
      <w:r w:rsidR="00B4691F">
        <w:rPr>
          <w:rFonts w:ascii="Avenir Next" w:hAnsi="Avenir Next"/>
          <w:sz w:val="24"/>
          <w:szCs w:val="24"/>
        </w:rPr>
        <w:t xml:space="preserve"> example, the misallocation of 2</w:t>
      </w:r>
      <w:r w:rsidR="008839E4">
        <w:rPr>
          <w:rFonts w:ascii="Avenir Next" w:hAnsi="Avenir Next"/>
          <w:sz w:val="24"/>
          <w:szCs w:val="24"/>
        </w:rPr>
        <w:t xml:space="preserve">00 SCH </w:t>
      </w:r>
      <w:r w:rsidR="00B4691F">
        <w:rPr>
          <w:rFonts w:ascii="Avenir Next" w:hAnsi="Avenir Next"/>
          <w:sz w:val="24"/>
          <w:szCs w:val="24"/>
        </w:rPr>
        <w:t>or 1 FTE in a five-year departmental baseline totaling 5,000 SCH or 20 FTE is likely immaterial; the misallocation of 200 SCH or 1 FTE in 2018 levels for a department of 1000 SCH or 5 FTE may be material.)</w:t>
      </w:r>
    </w:p>
    <w:p w14:paraId="72B8F948" w14:textId="3AAE9B77" w:rsidR="00881611" w:rsidRDefault="00881611" w:rsidP="00362948">
      <w:pPr>
        <w:pStyle w:val="Heading1A"/>
        <w:keepNext w:val="0"/>
        <w:widowControl w:val="0"/>
        <w:rPr>
          <w:rFonts w:ascii="Avenir Next" w:hAnsi="Avenir Next"/>
          <w:sz w:val="24"/>
          <w:szCs w:val="24"/>
        </w:rPr>
      </w:pPr>
      <w:r>
        <w:rPr>
          <w:rFonts w:ascii="Avenir Next" w:hAnsi="Avenir Next"/>
          <w:sz w:val="24"/>
          <w:szCs w:val="24"/>
        </w:rPr>
        <w:tab/>
      </w:r>
      <w:r w:rsidRPr="00753553">
        <w:rPr>
          <w:rFonts w:ascii="Avenir Next" w:hAnsi="Avenir Next"/>
          <w:b/>
          <w:sz w:val="24"/>
          <w:szCs w:val="24"/>
        </w:rPr>
        <w:t xml:space="preserve">B. </w:t>
      </w:r>
      <w:r w:rsidR="00053F0B" w:rsidRPr="00753553">
        <w:rPr>
          <w:rFonts w:ascii="Avenir Next" w:hAnsi="Avenir Next"/>
          <w:b/>
          <w:sz w:val="24"/>
          <w:szCs w:val="24"/>
        </w:rPr>
        <w:t xml:space="preserve">Basis </w:t>
      </w:r>
      <w:r w:rsidR="00753553" w:rsidRPr="00753553">
        <w:rPr>
          <w:rFonts w:ascii="Avenir Next" w:hAnsi="Avenir Next"/>
          <w:b/>
          <w:sz w:val="24"/>
          <w:szCs w:val="24"/>
        </w:rPr>
        <w:t>for strategic deviations from presumptive staffing levels.</w:t>
      </w:r>
      <w:r w:rsidR="00753553">
        <w:rPr>
          <w:rFonts w:ascii="Avenir Next" w:hAnsi="Avenir Next"/>
          <w:sz w:val="24"/>
          <w:szCs w:val="24"/>
        </w:rPr>
        <w:t xml:space="preserve"> According to the </w:t>
      </w:r>
      <w:hyperlink r:id="rId11" w:history="1">
        <w:r w:rsidR="00753553" w:rsidRPr="00C46C92">
          <w:rPr>
            <w:rStyle w:val="Hyperlink"/>
            <w:rFonts w:ascii="Avenir Next" w:hAnsi="Avenir Next"/>
            <w:sz w:val="24"/>
            <w:szCs w:val="24"/>
          </w:rPr>
          <w:t>Provost’s August 29 email</w:t>
        </w:r>
      </w:hyperlink>
      <w:r w:rsidR="00753553">
        <w:rPr>
          <w:rFonts w:ascii="Avenir Next" w:hAnsi="Avenir Next"/>
          <w:sz w:val="24"/>
          <w:szCs w:val="24"/>
        </w:rPr>
        <w:t xml:space="preserve">, the Administration will review academic program data from the Stage 1 UPC Analysis (including demand, majors, degrees awarded, and instructional cost), the UM Core and Communities of Excellence, and </w:t>
      </w:r>
      <w:r w:rsidR="004D44A5">
        <w:rPr>
          <w:rFonts w:ascii="Avenir Next" w:hAnsi="Avenir Next"/>
          <w:sz w:val="24"/>
          <w:szCs w:val="24"/>
        </w:rPr>
        <w:t xml:space="preserve">feedback from deans and chairs, and adjust the presumptive staffing levels to final staffing levels accordingly. </w:t>
      </w:r>
      <w:r w:rsidR="00753553">
        <w:rPr>
          <w:rFonts w:ascii="Avenir Next" w:hAnsi="Avenir Next"/>
          <w:sz w:val="24"/>
          <w:szCs w:val="24"/>
        </w:rPr>
        <w:t>ECOS will review only whether these strategic deviations are clearly communicated by the Administration and generally reflected in the final staffing levels</w:t>
      </w:r>
      <w:r w:rsidR="000C0212">
        <w:rPr>
          <w:rFonts w:ascii="Avenir Next" w:hAnsi="Avenir Next"/>
          <w:sz w:val="24"/>
          <w:szCs w:val="24"/>
        </w:rPr>
        <w:t>, seek clarifications from the Administration where appropriate, and report to the Senate accordingly</w:t>
      </w:r>
      <w:r w:rsidR="00753553">
        <w:rPr>
          <w:rFonts w:ascii="Avenir Next" w:hAnsi="Avenir Next"/>
          <w:sz w:val="24"/>
          <w:szCs w:val="24"/>
        </w:rPr>
        <w:t>. (For example, if dean or chair comments indicate significant increases in research activity above the five-year baseline that merits an upward de</w:t>
      </w:r>
      <w:r w:rsidR="009C3E01">
        <w:rPr>
          <w:rFonts w:ascii="Avenir Next" w:hAnsi="Avenir Next"/>
          <w:sz w:val="24"/>
          <w:szCs w:val="24"/>
        </w:rPr>
        <w:t>viation</w:t>
      </w:r>
      <w:r w:rsidR="00753553">
        <w:rPr>
          <w:rFonts w:ascii="Avenir Next" w:hAnsi="Avenir Next"/>
          <w:sz w:val="24"/>
          <w:szCs w:val="24"/>
        </w:rPr>
        <w:t xml:space="preserve"> </w:t>
      </w:r>
      <w:r w:rsidR="009C3E01">
        <w:rPr>
          <w:rFonts w:ascii="Avenir Next" w:hAnsi="Avenir Next"/>
          <w:sz w:val="24"/>
          <w:szCs w:val="24"/>
        </w:rPr>
        <w:t>from the presumptive staffing levels</w:t>
      </w:r>
      <w:r w:rsidR="00753553">
        <w:rPr>
          <w:rFonts w:ascii="Avenir Next" w:hAnsi="Avenir Next"/>
          <w:sz w:val="24"/>
          <w:szCs w:val="24"/>
        </w:rPr>
        <w:t xml:space="preserve">, </w:t>
      </w:r>
      <w:r w:rsidR="009C3E01">
        <w:rPr>
          <w:rFonts w:ascii="Avenir Next" w:hAnsi="Avenir Next"/>
          <w:sz w:val="24"/>
          <w:szCs w:val="24"/>
        </w:rPr>
        <w:t xml:space="preserve">and the Administration adjusts the staffing levels accordingly, </w:t>
      </w:r>
      <w:r w:rsidR="00753553">
        <w:rPr>
          <w:rFonts w:ascii="Avenir Next" w:hAnsi="Avenir Next"/>
          <w:sz w:val="24"/>
          <w:szCs w:val="24"/>
        </w:rPr>
        <w:t>this should be communicated</w:t>
      </w:r>
      <w:r w:rsidR="009C3E01">
        <w:rPr>
          <w:rFonts w:ascii="Avenir Next" w:hAnsi="Avenir Next"/>
          <w:sz w:val="24"/>
          <w:szCs w:val="24"/>
        </w:rPr>
        <w:t>.)</w:t>
      </w:r>
    </w:p>
    <w:p w14:paraId="3D402A61" w14:textId="77777777" w:rsidR="004D44A5" w:rsidRDefault="009C3E01" w:rsidP="00362948">
      <w:pPr>
        <w:pStyle w:val="Heading1A"/>
        <w:keepNext w:val="0"/>
        <w:widowControl w:val="0"/>
        <w:rPr>
          <w:rFonts w:ascii="Avenir Next" w:hAnsi="Avenir Next"/>
          <w:sz w:val="24"/>
          <w:szCs w:val="24"/>
        </w:rPr>
      </w:pPr>
      <w:r>
        <w:rPr>
          <w:rFonts w:ascii="Avenir Next" w:hAnsi="Avenir Next"/>
          <w:sz w:val="24"/>
          <w:szCs w:val="24"/>
        </w:rPr>
        <w:tab/>
      </w:r>
      <w:r>
        <w:rPr>
          <w:rFonts w:ascii="Avenir Next" w:hAnsi="Avenir Next"/>
          <w:b/>
          <w:sz w:val="24"/>
          <w:szCs w:val="24"/>
        </w:rPr>
        <w:t>C. Capacity for final staffing levels to sustain curriculum.</w:t>
      </w:r>
      <w:r>
        <w:rPr>
          <w:rFonts w:ascii="Avenir Next" w:hAnsi="Avenir Next"/>
          <w:sz w:val="24"/>
          <w:szCs w:val="24"/>
        </w:rPr>
        <w:t xml:space="preserve"> The presumptive staffing levels assume that a program teaching successfully in 2009-2013 at a specific student:faculty ratio (in SCH:FTE terms</w:t>
      </w:r>
      <w:r w:rsidR="000C0212">
        <w:rPr>
          <w:rFonts w:ascii="Avenir Next" w:hAnsi="Avenir Next"/>
          <w:sz w:val="24"/>
          <w:szCs w:val="24"/>
        </w:rPr>
        <w:t xml:space="preserve"> that indirectly account for commitments to research and service by reducing that ratio</w:t>
      </w:r>
      <w:r>
        <w:rPr>
          <w:rFonts w:ascii="Avenir Next" w:hAnsi="Avenir Next"/>
          <w:sz w:val="24"/>
          <w:szCs w:val="24"/>
        </w:rPr>
        <w:t>) can teach successfully in 2018 at the same student:faculty ratio</w:t>
      </w:r>
      <w:r w:rsidR="000C0212">
        <w:rPr>
          <w:rFonts w:ascii="Avenir Next" w:hAnsi="Avenir Next"/>
          <w:sz w:val="24"/>
          <w:szCs w:val="24"/>
        </w:rPr>
        <w:t xml:space="preserve"> (again, indirectly accounting for commitments to research and service in the reduced ratio)</w:t>
      </w:r>
      <w:r>
        <w:rPr>
          <w:rFonts w:ascii="Avenir Next" w:hAnsi="Avenir Next"/>
          <w:sz w:val="24"/>
          <w:szCs w:val="24"/>
        </w:rPr>
        <w:t>. Strategic deviations should address signif</w:t>
      </w:r>
      <w:r w:rsidR="000A4FBC">
        <w:rPr>
          <w:rFonts w:ascii="Avenir Next" w:hAnsi="Avenir Next"/>
          <w:sz w:val="24"/>
          <w:szCs w:val="24"/>
        </w:rPr>
        <w:t>i</w:t>
      </w:r>
      <w:r>
        <w:rPr>
          <w:rFonts w:ascii="Avenir Next" w:hAnsi="Avenir Next"/>
          <w:sz w:val="24"/>
          <w:szCs w:val="24"/>
        </w:rPr>
        <w:t>cant changes in curriculum, research, or service between the baseline period and 20</w:t>
      </w:r>
      <w:r w:rsidR="000C0212">
        <w:rPr>
          <w:rFonts w:ascii="Avenir Next" w:hAnsi="Avenir Next"/>
          <w:sz w:val="24"/>
          <w:szCs w:val="24"/>
        </w:rPr>
        <w:t>18. The final staffing levels should therefore sustain each program’s current curriculum. The Provost’s 8/17/17 memo asks deans and chairs to identify any unsustainable programs for reorganization, and such proposals should proceed through the reorganization review and recommenda</w:t>
      </w:r>
      <w:r w:rsidR="004D44A5">
        <w:rPr>
          <w:rFonts w:ascii="Avenir Next" w:hAnsi="Avenir Next"/>
          <w:sz w:val="24"/>
          <w:szCs w:val="24"/>
        </w:rPr>
        <w:t>tion detailed in Part I, above.</w:t>
      </w:r>
    </w:p>
    <w:p w14:paraId="61A6A261" w14:textId="6A3527DF" w:rsidR="009C3E01" w:rsidRPr="009C3E01" w:rsidRDefault="004D44A5" w:rsidP="00362948">
      <w:pPr>
        <w:pStyle w:val="Heading1A"/>
        <w:keepNext w:val="0"/>
        <w:widowControl w:val="0"/>
        <w:rPr>
          <w:rFonts w:ascii="Avenir Next" w:hAnsi="Avenir Next"/>
          <w:sz w:val="24"/>
          <w:szCs w:val="24"/>
        </w:rPr>
      </w:pPr>
      <w:r>
        <w:rPr>
          <w:rFonts w:ascii="Avenir Next" w:hAnsi="Avenir Next"/>
          <w:sz w:val="24"/>
          <w:szCs w:val="24"/>
        </w:rPr>
        <w:t>Notwithstanding these internal reviews at the chair, dean, and administrative levels</w:t>
      </w:r>
      <w:r w:rsidR="000C0212">
        <w:rPr>
          <w:rFonts w:ascii="Avenir Next" w:hAnsi="Avenir Next"/>
          <w:sz w:val="24"/>
          <w:szCs w:val="24"/>
        </w:rPr>
        <w:t>, the Senate has a duty to review significant reductions in program staffing</w:t>
      </w:r>
      <w:r>
        <w:rPr>
          <w:rFonts w:ascii="Avenir Next" w:hAnsi="Avenir Next"/>
          <w:sz w:val="24"/>
          <w:szCs w:val="24"/>
        </w:rPr>
        <w:t>, whether due to SCH-driven presumptive levels or strategic deviations chosen by the Administration. ECOS will call for faculty comment on the curricular sustainability of programs identified for signif</w:t>
      </w:r>
      <w:r w:rsidR="000A4FBC">
        <w:rPr>
          <w:rFonts w:ascii="Avenir Next" w:hAnsi="Avenir Next"/>
          <w:sz w:val="24"/>
          <w:szCs w:val="24"/>
        </w:rPr>
        <w:t>i</w:t>
      </w:r>
      <w:r>
        <w:rPr>
          <w:rFonts w:ascii="Avenir Next" w:hAnsi="Avenir Next"/>
          <w:sz w:val="24"/>
          <w:szCs w:val="24"/>
        </w:rPr>
        <w:t>cant reductions. In consultation with ASCRC and Grad Coun</w:t>
      </w:r>
      <w:r w:rsidR="000A4FBC">
        <w:rPr>
          <w:rFonts w:ascii="Avenir Next" w:hAnsi="Avenir Next"/>
          <w:sz w:val="24"/>
          <w:szCs w:val="24"/>
        </w:rPr>
        <w:t>c</w:t>
      </w:r>
      <w:r>
        <w:rPr>
          <w:rFonts w:ascii="Avenir Next" w:hAnsi="Avenir Next"/>
          <w:sz w:val="24"/>
          <w:szCs w:val="24"/>
        </w:rPr>
        <w:t>il review these programs to help ensure that unsustainable programs at final staffing levels are either put into the reorganization process or provided sufficient additional staffing.</w:t>
      </w:r>
    </w:p>
    <w:p w14:paraId="50B04698" w14:textId="77777777" w:rsidR="00261EFD" w:rsidRPr="004A13DE" w:rsidRDefault="004D44A5" w:rsidP="00362948">
      <w:pPr>
        <w:pStyle w:val="Heading1A"/>
        <w:keepNext w:val="0"/>
        <w:widowControl w:val="0"/>
        <w:rPr>
          <w:rFonts w:ascii="Avenir Next" w:hAnsi="Avenir Next"/>
          <w:sz w:val="24"/>
          <w:szCs w:val="24"/>
        </w:rPr>
      </w:pPr>
      <w:r>
        <w:rPr>
          <w:rFonts w:ascii="Avenir Next" w:hAnsi="Avenir Next"/>
          <w:b/>
          <w:sz w:val="24"/>
          <w:szCs w:val="24"/>
        </w:rPr>
        <w:t>III. Timeline and Sequence of Faculty Comment and Senate Review</w:t>
      </w:r>
    </w:p>
    <w:p w14:paraId="15910984" w14:textId="77777777" w:rsidR="00261EFD" w:rsidRDefault="00261EFD" w:rsidP="00362948">
      <w:pPr>
        <w:pStyle w:val="Heading1A"/>
        <w:keepNext w:val="0"/>
        <w:widowControl w:val="0"/>
        <w:rPr>
          <w:rFonts w:ascii="Avenir Next" w:hAnsi="Avenir Next"/>
          <w:sz w:val="24"/>
          <w:szCs w:val="24"/>
        </w:rPr>
      </w:pPr>
      <w:r w:rsidRPr="00362948">
        <w:rPr>
          <w:rFonts w:ascii="Avenir Next" w:hAnsi="Avenir Next"/>
          <w:sz w:val="24"/>
          <w:szCs w:val="24"/>
          <w:u w:val="single"/>
        </w:rPr>
        <w:t>SEPTEMBER 20</w:t>
      </w:r>
      <w:r w:rsidR="004D44A5" w:rsidRPr="00362948">
        <w:rPr>
          <w:rFonts w:ascii="Avenir Next" w:hAnsi="Avenir Next"/>
          <w:sz w:val="24"/>
          <w:szCs w:val="24"/>
          <w:u w:val="single"/>
        </w:rPr>
        <w:t xml:space="preserve"> SENATE MEETING</w:t>
      </w:r>
      <w:r w:rsidRPr="004A13DE">
        <w:rPr>
          <w:rFonts w:ascii="Avenir Next" w:hAnsi="Avenir Next"/>
          <w:sz w:val="24"/>
          <w:szCs w:val="24"/>
        </w:rPr>
        <w:t xml:space="preserve">: </w:t>
      </w:r>
      <w:r w:rsidR="00AE04E5">
        <w:rPr>
          <w:rFonts w:ascii="Avenir Next" w:hAnsi="Avenir Next"/>
          <w:sz w:val="24"/>
          <w:szCs w:val="24"/>
        </w:rPr>
        <w:t>ECOS reports r</w:t>
      </w:r>
      <w:r w:rsidR="004D44A5">
        <w:rPr>
          <w:rFonts w:ascii="Avenir Next" w:hAnsi="Avenir Next"/>
          <w:sz w:val="24"/>
          <w:szCs w:val="24"/>
        </w:rPr>
        <w:t>eview process.</w:t>
      </w:r>
    </w:p>
    <w:p w14:paraId="03ADD6BF" w14:textId="18B3D528" w:rsidR="000A4FBC" w:rsidRDefault="004D44A5" w:rsidP="00362948">
      <w:pPr>
        <w:pStyle w:val="Heading1A"/>
        <w:keepNext w:val="0"/>
        <w:widowControl w:val="0"/>
        <w:rPr>
          <w:rFonts w:ascii="Avenir Next" w:hAnsi="Avenir Next"/>
          <w:sz w:val="24"/>
          <w:szCs w:val="24"/>
        </w:rPr>
      </w:pPr>
      <w:r w:rsidRPr="00362948">
        <w:rPr>
          <w:rFonts w:ascii="Avenir Next" w:hAnsi="Avenir Next"/>
          <w:sz w:val="24"/>
          <w:szCs w:val="24"/>
          <w:u w:val="single"/>
        </w:rPr>
        <w:t>September 26</w:t>
      </w:r>
      <w:r>
        <w:rPr>
          <w:rFonts w:ascii="Avenir Next" w:hAnsi="Avenir Next"/>
          <w:sz w:val="24"/>
          <w:szCs w:val="24"/>
        </w:rPr>
        <w:t xml:space="preserve">: </w:t>
      </w:r>
      <w:r w:rsidR="000A4FBC">
        <w:rPr>
          <w:rFonts w:ascii="Avenir Next" w:hAnsi="Avenir Next"/>
          <w:sz w:val="24"/>
          <w:szCs w:val="24"/>
        </w:rPr>
        <w:t xml:space="preserve">Instructional staffing budgets provided to Deans and Chairs </w:t>
      </w:r>
    </w:p>
    <w:p w14:paraId="3F140FF7" w14:textId="2F4EEE0C" w:rsidR="000A4FBC" w:rsidRDefault="000A4FBC" w:rsidP="000A4FBC">
      <w:pPr>
        <w:pStyle w:val="Heading1A"/>
        <w:keepNext w:val="0"/>
        <w:widowControl w:val="0"/>
        <w:rPr>
          <w:rFonts w:ascii="Avenir Next" w:hAnsi="Avenir Next"/>
          <w:sz w:val="24"/>
          <w:szCs w:val="24"/>
        </w:rPr>
      </w:pPr>
      <w:r w:rsidRPr="00362948">
        <w:rPr>
          <w:rFonts w:ascii="Avenir Next" w:hAnsi="Avenir Next"/>
          <w:sz w:val="24"/>
          <w:szCs w:val="24"/>
          <w:u w:val="single"/>
        </w:rPr>
        <w:t>September 28</w:t>
      </w:r>
      <w:r>
        <w:rPr>
          <w:rFonts w:ascii="Avenir Next" w:hAnsi="Avenir Next"/>
          <w:sz w:val="24"/>
          <w:szCs w:val="24"/>
        </w:rPr>
        <w:t xml:space="preserve">: </w:t>
      </w:r>
      <w:r w:rsidRPr="00F10752">
        <w:rPr>
          <w:rFonts w:ascii="Avenir Next Demi Bold" w:hAnsi="Avenir Next Demi Bold"/>
          <w:b/>
          <w:sz w:val="24"/>
          <w:szCs w:val="24"/>
        </w:rPr>
        <w:t>Final reorganization</w:t>
      </w:r>
      <w:r w:rsidR="006E64B6">
        <w:rPr>
          <w:rFonts w:ascii="Avenir Next Demi Bold" w:hAnsi="Avenir Next Demi Bold"/>
          <w:b/>
          <w:sz w:val="24"/>
          <w:szCs w:val="24"/>
        </w:rPr>
        <w:t xml:space="preserve"> plan</w:t>
      </w:r>
      <w:r w:rsidRPr="00F10752">
        <w:rPr>
          <w:rFonts w:ascii="Avenir Next Demi Bold" w:hAnsi="Avenir Next Demi Bold"/>
          <w:b/>
          <w:sz w:val="24"/>
          <w:szCs w:val="24"/>
        </w:rPr>
        <w:t>s</w:t>
      </w:r>
      <w:r>
        <w:rPr>
          <w:rFonts w:ascii="Avenir Next" w:hAnsi="Avenir Next"/>
          <w:sz w:val="24"/>
          <w:szCs w:val="24"/>
        </w:rPr>
        <w:t xml:space="preserve"> available to faculty; ASCRC, Grad Council, and ECOS review begins.</w:t>
      </w:r>
    </w:p>
    <w:p w14:paraId="0FAEB6E8" w14:textId="24435484" w:rsidR="00C46C92" w:rsidRDefault="00C46C92" w:rsidP="00362948">
      <w:pPr>
        <w:pStyle w:val="Heading1A"/>
        <w:keepNext w:val="0"/>
        <w:widowControl w:val="0"/>
        <w:rPr>
          <w:rFonts w:ascii="Avenir Next" w:hAnsi="Avenir Next"/>
          <w:sz w:val="24"/>
          <w:szCs w:val="24"/>
          <w:u w:val="single"/>
        </w:rPr>
      </w:pPr>
      <w:r>
        <w:rPr>
          <w:rFonts w:ascii="Avenir Next" w:hAnsi="Avenir Next"/>
          <w:sz w:val="24"/>
          <w:szCs w:val="24"/>
          <w:u w:val="single"/>
        </w:rPr>
        <w:t>October 4:  Period for faculty feedback on curricular proposals and reorganization opens.</w:t>
      </w:r>
    </w:p>
    <w:p w14:paraId="2517C591" w14:textId="16A141E7" w:rsidR="000A4FBC" w:rsidRDefault="000A4FBC" w:rsidP="00362948">
      <w:pPr>
        <w:pStyle w:val="Heading1A"/>
        <w:keepNext w:val="0"/>
        <w:widowControl w:val="0"/>
        <w:rPr>
          <w:rFonts w:ascii="Avenir Next" w:hAnsi="Avenir Next"/>
          <w:sz w:val="24"/>
          <w:szCs w:val="24"/>
        </w:rPr>
      </w:pPr>
      <w:r w:rsidRPr="000A4FBC">
        <w:rPr>
          <w:rFonts w:ascii="Avenir Next" w:hAnsi="Avenir Next"/>
          <w:sz w:val="24"/>
          <w:szCs w:val="24"/>
          <w:u w:val="single"/>
        </w:rPr>
        <w:lastRenderedPageBreak/>
        <w:t xml:space="preserve">October 12:  </w:t>
      </w:r>
      <w:r w:rsidRPr="000A4FBC">
        <w:rPr>
          <w:rFonts w:ascii="Avenir Next" w:hAnsi="Avenir Next"/>
          <w:sz w:val="24"/>
          <w:szCs w:val="24"/>
        </w:rPr>
        <w:t>Deadline for formally noticed attrition (directly to Provost)</w:t>
      </w:r>
    </w:p>
    <w:p w14:paraId="704B3149" w14:textId="5D42D90F" w:rsidR="00C46C92" w:rsidRDefault="00C46C92" w:rsidP="00362948">
      <w:pPr>
        <w:pStyle w:val="Heading1A"/>
        <w:keepNext w:val="0"/>
        <w:widowControl w:val="0"/>
        <w:rPr>
          <w:rFonts w:ascii="Avenir Next" w:hAnsi="Avenir Next"/>
          <w:sz w:val="24"/>
          <w:szCs w:val="24"/>
          <w:u w:val="single"/>
        </w:rPr>
      </w:pPr>
      <w:r>
        <w:rPr>
          <w:rFonts w:ascii="Avenir Next" w:hAnsi="Avenir Next"/>
          <w:sz w:val="24"/>
          <w:szCs w:val="24"/>
        </w:rPr>
        <w:t>October 19:  Period for faculty feedback on curricular proposals and reorganization</w:t>
      </w:r>
      <w:r w:rsidR="006E64B6">
        <w:rPr>
          <w:rFonts w:ascii="Avenir Next" w:hAnsi="Avenir Next"/>
          <w:sz w:val="24"/>
          <w:szCs w:val="24"/>
        </w:rPr>
        <w:t xml:space="preserve"> plans</w:t>
      </w:r>
      <w:r>
        <w:rPr>
          <w:rFonts w:ascii="Avenir Next" w:hAnsi="Avenir Next"/>
          <w:sz w:val="24"/>
          <w:szCs w:val="24"/>
        </w:rPr>
        <w:t xml:space="preserve"> closes. </w:t>
      </w:r>
    </w:p>
    <w:p w14:paraId="3FA08C2D" w14:textId="630ECAFD" w:rsidR="004D44A5" w:rsidRDefault="000A4FBC" w:rsidP="00362948">
      <w:pPr>
        <w:pStyle w:val="Heading1A"/>
        <w:keepNext w:val="0"/>
        <w:widowControl w:val="0"/>
        <w:rPr>
          <w:rFonts w:ascii="Avenir Next" w:hAnsi="Avenir Next"/>
          <w:sz w:val="24"/>
          <w:szCs w:val="24"/>
        </w:rPr>
      </w:pPr>
      <w:r w:rsidRPr="000A4FBC">
        <w:rPr>
          <w:rFonts w:ascii="Avenir Next" w:hAnsi="Avenir Next"/>
          <w:sz w:val="24"/>
          <w:szCs w:val="24"/>
          <w:u w:val="single"/>
        </w:rPr>
        <w:t xml:space="preserve">October 26:  </w:t>
      </w:r>
      <w:r>
        <w:rPr>
          <w:rFonts w:ascii="Avenir Next" w:hAnsi="Avenir Next"/>
          <w:sz w:val="24"/>
          <w:szCs w:val="24"/>
        </w:rPr>
        <w:t xml:space="preserve">Deans submit plans for achieving instructional staffing budgets to the Provost </w:t>
      </w:r>
      <w:r w:rsidR="00C46C92">
        <w:rPr>
          <w:rFonts w:ascii="Avenir Next" w:hAnsi="Avenir Next"/>
          <w:sz w:val="24"/>
          <w:szCs w:val="24"/>
        </w:rPr>
        <w:t>; Faculty Senate review of staffing plans begins</w:t>
      </w:r>
      <w:r w:rsidR="00AE04E5">
        <w:rPr>
          <w:rFonts w:ascii="Avenir Next" w:hAnsi="Avenir Next"/>
          <w:sz w:val="24"/>
          <w:szCs w:val="24"/>
        </w:rPr>
        <w:t>, faculty comments open</w:t>
      </w:r>
      <w:r w:rsidR="004D44A5">
        <w:rPr>
          <w:rFonts w:ascii="Avenir Next" w:hAnsi="Avenir Next"/>
          <w:sz w:val="24"/>
          <w:szCs w:val="24"/>
        </w:rPr>
        <w:t>.</w:t>
      </w:r>
    </w:p>
    <w:p w14:paraId="5F37F048" w14:textId="20F2434F" w:rsidR="00AE04E5" w:rsidRDefault="00AE04E5" w:rsidP="00362948">
      <w:pPr>
        <w:pStyle w:val="Heading1A"/>
        <w:keepNext w:val="0"/>
        <w:widowControl w:val="0"/>
        <w:rPr>
          <w:rFonts w:ascii="Avenir Next" w:hAnsi="Avenir Next"/>
          <w:sz w:val="24"/>
          <w:szCs w:val="24"/>
        </w:rPr>
      </w:pPr>
      <w:r w:rsidRPr="00362948">
        <w:rPr>
          <w:rFonts w:ascii="Avenir Next" w:hAnsi="Avenir Next"/>
          <w:sz w:val="24"/>
          <w:szCs w:val="24"/>
          <w:u w:val="single"/>
        </w:rPr>
        <w:t>November 5</w:t>
      </w:r>
      <w:r>
        <w:rPr>
          <w:rFonts w:ascii="Avenir Next" w:hAnsi="Avenir Next"/>
          <w:sz w:val="24"/>
          <w:szCs w:val="24"/>
        </w:rPr>
        <w:t>: Pr</w:t>
      </w:r>
      <w:r w:rsidR="006271DE">
        <w:rPr>
          <w:rFonts w:ascii="Avenir Next" w:hAnsi="Avenir Next"/>
          <w:sz w:val="24"/>
          <w:szCs w:val="24"/>
        </w:rPr>
        <w:t xml:space="preserve">esident submits </w:t>
      </w:r>
      <w:r w:rsidR="006271DE" w:rsidRPr="00F10752">
        <w:rPr>
          <w:rFonts w:ascii="Avenir Next Demi Bold" w:hAnsi="Avenir Next Demi Bold"/>
          <w:b/>
          <w:sz w:val="24"/>
          <w:szCs w:val="24"/>
        </w:rPr>
        <w:t>curricular impact</w:t>
      </w:r>
      <w:r w:rsidR="00F10752" w:rsidRPr="00F10752">
        <w:rPr>
          <w:rFonts w:ascii="Avenir Next Demi Bold" w:hAnsi="Avenir Next Demi Bold"/>
          <w:b/>
          <w:sz w:val="24"/>
          <w:szCs w:val="24"/>
        </w:rPr>
        <w:t xml:space="preserve"> reorganizations</w:t>
      </w:r>
      <w:r w:rsidR="00E9033C">
        <w:rPr>
          <w:rFonts w:ascii="Avenir Next" w:hAnsi="Avenir Next"/>
          <w:sz w:val="24"/>
          <w:szCs w:val="24"/>
        </w:rPr>
        <w:t xml:space="preserve"> from staffing plans</w:t>
      </w:r>
      <w:bookmarkStart w:id="0" w:name="_GoBack"/>
      <w:bookmarkEnd w:id="0"/>
      <w:r w:rsidR="00C46C92">
        <w:rPr>
          <w:rFonts w:ascii="Avenir Next" w:hAnsi="Avenir Next"/>
          <w:sz w:val="24"/>
          <w:szCs w:val="24"/>
        </w:rPr>
        <w:t>; Review Committee formed</w:t>
      </w:r>
      <w:r w:rsidR="00E9033C">
        <w:rPr>
          <w:rFonts w:ascii="Avenir Next" w:hAnsi="Avenir Next"/>
          <w:sz w:val="24"/>
          <w:szCs w:val="24"/>
        </w:rPr>
        <w:t>.</w:t>
      </w:r>
    </w:p>
    <w:p w14:paraId="0009E229" w14:textId="70ED4E37" w:rsidR="00261EFD" w:rsidRDefault="00261EFD" w:rsidP="00362948">
      <w:pPr>
        <w:pStyle w:val="Heading1A"/>
        <w:keepNext w:val="0"/>
        <w:widowControl w:val="0"/>
        <w:rPr>
          <w:rFonts w:ascii="Avenir Next" w:hAnsi="Avenir Next"/>
          <w:sz w:val="24"/>
          <w:szCs w:val="24"/>
        </w:rPr>
      </w:pPr>
      <w:r w:rsidRPr="00362948">
        <w:rPr>
          <w:rFonts w:ascii="Avenir Next" w:hAnsi="Avenir Next"/>
          <w:sz w:val="24"/>
          <w:szCs w:val="24"/>
          <w:u w:val="single"/>
        </w:rPr>
        <w:t>NOVEMBER 8</w:t>
      </w:r>
      <w:r w:rsidR="00AE04E5" w:rsidRPr="00362948">
        <w:rPr>
          <w:rFonts w:ascii="Avenir Next" w:hAnsi="Avenir Next"/>
          <w:sz w:val="24"/>
          <w:szCs w:val="24"/>
          <w:u w:val="single"/>
        </w:rPr>
        <w:t xml:space="preserve"> SENATE MEETING</w:t>
      </w:r>
      <w:r w:rsidRPr="004A13DE">
        <w:rPr>
          <w:rFonts w:ascii="Avenir Next" w:hAnsi="Avenir Next"/>
          <w:sz w:val="24"/>
          <w:szCs w:val="24"/>
        </w:rPr>
        <w:t xml:space="preserve">: </w:t>
      </w:r>
      <w:r w:rsidR="00F10752">
        <w:rPr>
          <w:rFonts w:ascii="Avenir Next" w:hAnsi="Avenir Next"/>
          <w:sz w:val="24"/>
          <w:szCs w:val="24"/>
        </w:rPr>
        <w:t xml:space="preserve">ASCRC, Grad Council, and ECOS report review and recommendations of </w:t>
      </w:r>
      <w:r w:rsidR="006E64B6">
        <w:rPr>
          <w:rFonts w:ascii="Avenir Next Demi Bold" w:hAnsi="Avenir Next Demi Bold"/>
          <w:b/>
          <w:sz w:val="24"/>
          <w:szCs w:val="24"/>
        </w:rPr>
        <w:t>final reorganization plans</w:t>
      </w:r>
      <w:r w:rsidR="00F10752">
        <w:rPr>
          <w:rFonts w:ascii="Avenir Next" w:hAnsi="Avenir Next"/>
          <w:sz w:val="24"/>
          <w:szCs w:val="24"/>
        </w:rPr>
        <w:t>.</w:t>
      </w:r>
    </w:p>
    <w:p w14:paraId="1635F6DE" w14:textId="77777777" w:rsidR="00261EFD" w:rsidRPr="004A13DE" w:rsidRDefault="00261EFD" w:rsidP="00362948">
      <w:pPr>
        <w:pStyle w:val="Heading1A"/>
        <w:keepNext w:val="0"/>
        <w:widowControl w:val="0"/>
        <w:rPr>
          <w:rFonts w:ascii="Avenir Next" w:hAnsi="Avenir Next"/>
          <w:sz w:val="24"/>
          <w:szCs w:val="24"/>
        </w:rPr>
      </w:pPr>
      <w:r w:rsidRPr="00362948">
        <w:rPr>
          <w:rFonts w:ascii="Avenir Next" w:hAnsi="Avenir Next"/>
          <w:sz w:val="24"/>
          <w:szCs w:val="24"/>
          <w:u w:val="single"/>
        </w:rPr>
        <w:t>DECEMBER 6</w:t>
      </w:r>
      <w:r w:rsidR="00362948" w:rsidRPr="00362948">
        <w:rPr>
          <w:rFonts w:ascii="Avenir Next" w:hAnsi="Avenir Next"/>
          <w:sz w:val="24"/>
          <w:szCs w:val="24"/>
          <w:u w:val="single"/>
        </w:rPr>
        <w:t xml:space="preserve"> SENATE MEETING</w:t>
      </w:r>
      <w:r w:rsidRPr="004A13DE">
        <w:rPr>
          <w:rFonts w:ascii="Avenir Next" w:hAnsi="Avenir Next"/>
          <w:sz w:val="24"/>
          <w:szCs w:val="24"/>
        </w:rPr>
        <w:t xml:space="preserve">: </w:t>
      </w:r>
      <w:r w:rsidR="00F10752">
        <w:rPr>
          <w:rFonts w:ascii="Avenir Next" w:hAnsi="Avenir Next"/>
          <w:sz w:val="24"/>
          <w:szCs w:val="24"/>
        </w:rPr>
        <w:t xml:space="preserve">ASCRC, Grad Council, and ECOS report review and recommendations of </w:t>
      </w:r>
      <w:r w:rsidR="00F10752" w:rsidRPr="00F10752">
        <w:rPr>
          <w:rFonts w:ascii="Avenir Next Demi Bold" w:hAnsi="Avenir Next Demi Bold"/>
          <w:b/>
          <w:sz w:val="24"/>
          <w:szCs w:val="24"/>
        </w:rPr>
        <w:t>curricular impact reorganizations</w:t>
      </w:r>
      <w:r w:rsidR="00F10752">
        <w:rPr>
          <w:rFonts w:ascii="Avenir Next" w:hAnsi="Avenir Next"/>
          <w:sz w:val="24"/>
          <w:szCs w:val="24"/>
        </w:rPr>
        <w:t xml:space="preserve"> from staffing plans.</w:t>
      </w:r>
    </w:p>
    <w:p w14:paraId="2F4C706D" w14:textId="77777777" w:rsidR="00876375" w:rsidRDefault="00E9033C" w:rsidP="00362948">
      <w:pPr>
        <w:pStyle w:val="Heading1A"/>
        <w:keepNext w:val="0"/>
        <w:widowControl w:val="0"/>
        <w:rPr>
          <w:rFonts w:ascii="Avenir Next" w:hAnsi="Avenir Next"/>
          <w:sz w:val="24"/>
          <w:szCs w:val="24"/>
        </w:rPr>
      </w:pPr>
      <w:r w:rsidRPr="00362948">
        <w:rPr>
          <w:rFonts w:ascii="Avenir Next" w:hAnsi="Avenir Next"/>
          <w:sz w:val="24"/>
          <w:szCs w:val="24"/>
          <w:u w:val="single"/>
        </w:rPr>
        <w:t>December 20</w:t>
      </w:r>
      <w:r>
        <w:rPr>
          <w:rFonts w:ascii="Avenir Next" w:hAnsi="Avenir Next"/>
          <w:sz w:val="24"/>
          <w:szCs w:val="24"/>
        </w:rPr>
        <w:t>: Faculty Senate recommendations due.</w:t>
      </w:r>
    </w:p>
    <w:p w14:paraId="2281DB90" w14:textId="77777777" w:rsidR="00DF5215" w:rsidRDefault="00DF5215">
      <w:pPr>
        <w:rPr>
          <w:rFonts w:ascii="Avenir Next" w:eastAsia="ヒラギノ角ゴ Pro W3" w:hAnsi="Avenir Next"/>
          <w:b/>
          <w:color w:val="000000"/>
          <w:szCs w:val="24"/>
        </w:rPr>
      </w:pPr>
      <w:r>
        <w:rPr>
          <w:rFonts w:ascii="Avenir Next" w:hAnsi="Avenir Next"/>
          <w:b/>
          <w:szCs w:val="24"/>
        </w:rPr>
        <w:br w:type="page"/>
      </w:r>
    </w:p>
    <w:p w14:paraId="6AD0DC08" w14:textId="77777777" w:rsidR="000335F4" w:rsidRDefault="000335F4" w:rsidP="00362948">
      <w:pPr>
        <w:pStyle w:val="Heading1A"/>
        <w:keepNext w:val="0"/>
        <w:widowControl w:val="0"/>
        <w:rPr>
          <w:rFonts w:ascii="Avenir Next" w:hAnsi="Avenir Next"/>
          <w:sz w:val="24"/>
          <w:szCs w:val="24"/>
        </w:rPr>
      </w:pPr>
      <w:r>
        <w:rPr>
          <w:rFonts w:ascii="Avenir Next" w:hAnsi="Avenir Next"/>
          <w:b/>
          <w:sz w:val="24"/>
          <w:szCs w:val="24"/>
        </w:rPr>
        <w:lastRenderedPageBreak/>
        <w:t>IV. Faculty Comment Process</w:t>
      </w:r>
    </w:p>
    <w:p w14:paraId="69960C00" w14:textId="77777777" w:rsidR="000335F4" w:rsidRDefault="000335F4" w:rsidP="00362948">
      <w:pPr>
        <w:pStyle w:val="Heading1A"/>
        <w:keepNext w:val="0"/>
        <w:widowControl w:val="0"/>
        <w:rPr>
          <w:rFonts w:ascii="Avenir Next" w:hAnsi="Avenir Next"/>
          <w:sz w:val="24"/>
          <w:szCs w:val="24"/>
        </w:rPr>
      </w:pPr>
      <w:r>
        <w:rPr>
          <w:rFonts w:ascii="Avenir Next" w:hAnsi="Avenir Next"/>
          <w:sz w:val="24"/>
          <w:szCs w:val="24"/>
        </w:rPr>
        <w:t xml:space="preserve">Although deans and chairs have been involved in the renewed reorganization and staffing discussions since August, faculty members may have more or less awareness and input </w:t>
      </w:r>
      <w:r w:rsidR="008C2371">
        <w:rPr>
          <w:rFonts w:ascii="Avenir Next" w:hAnsi="Avenir Next"/>
          <w:sz w:val="24"/>
          <w:szCs w:val="24"/>
        </w:rPr>
        <w:t>into departmental responses to Administration proposals. To help ensure a final opportunity for faculty engagement before the Senate adopts recommendations on the Administration’s reorganization and staffing proposals, ECOS coordinate with ASCRC and Grad Council to provide one more online forum for input to relevant committees and the Senate as a whole.</w:t>
      </w:r>
    </w:p>
    <w:p w14:paraId="3C5747D3" w14:textId="77777777" w:rsidR="00A4607B" w:rsidRDefault="00A4607B" w:rsidP="00362948">
      <w:pPr>
        <w:pStyle w:val="Heading1A"/>
        <w:keepNext w:val="0"/>
        <w:widowControl w:val="0"/>
        <w:rPr>
          <w:rFonts w:ascii="Avenir Next" w:hAnsi="Avenir Next"/>
          <w:sz w:val="24"/>
          <w:szCs w:val="24"/>
        </w:rPr>
      </w:pPr>
      <w:r>
        <w:rPr>
          <w:rFonts w:ascii="Avenir Next" w:hAnsi="Avenir Next"/>
          <w:sz w:val="24"/>
          <w:szCs w:val="24"/>
        </w:rPr>
        <w:t>Faculty comments will open with the release of the final staffing plans on Septmber 26 and close October 3, when Senate committees begin formal reviews of the Administration’s final staffing plans and reorganizations.</w:t>
      </w:r>
    </w:p>
    <w:p w14:paraId="7B6B2BBC" w14:textId="77777777" w:rsidR="008C2371" w:rsidRDefault="008C2371" w:rsidP="00362948">
      <w:pPr>
        <w:pStyle w:val="Heading1A"/>
        <w:keepNext w:val="0"/>
        <w:widowControl w:val="0"/>
        <w:rPr>
          <w:rFonts w:ascii="Avenir Next" w:hAnsi="Avenir Next"/>
          <w:sz w:val="24"/>
          <w:szCs w:val="24"/>
        </w:rPr>
      </w:pPr>
      <w:r>
        <w:rPr>
          <w:rFonts w:ascii="Avenir Next" w:hAnsi="Avenir Next"/>
          <w:sz w:val="24"/>
          <w:szCs w:val="24"/>
        </w:rPr>
        <w:t>At this stage, the prompt will be limited to specific curricular impacts (both positive and negative) of specific reorganization proposals on specific programs. The online form will include:</w:t>
      </w:r>
    </w:p>
    <w:p w14:paraId="5979D371" w14:textId="77777777" w:rsidR="008C2371" w:rsidRDefault="008C2371" w:rsidP="00362948">
      <w:pPr>
        <w:pStyle w:val="Heading1A"/>
        <w:keepNext w:val="0"/>
        <w:widowControl w:val="0"/>
        <w:rPr>
          <w:rFonts w:ascii="Avenir Next" w:hAnsi="Avenir Next"/>
          <w:sz w:val="24"/>
          <w:szCs w:val="24"/>
        </w:rPr>
      </w:pPr>
      <w:r>
        <w:rPr>
          <w:rFonts w:ascii="Avenir Next" w:hAnsi="Avenir Next"/>
          <w:sz w:val="24"/>
          <w:szCs w:val="24"/>
        </w:rPr>
        <w:t>1. Faculty Member (a) Name &amp; (b) Department</w:t>
      </w:r>
    </w:p>
    <w:p w14:paraId="31B1718A" w14:textId="77777777" w:rsidR="008C2371" w:rsidRDefault="008C2371" w:rsidP="00956651">
      <w:pPr>
        <w:pStyle w:val="Heading1A"/>
        <w:keepNext w:val="0"/>
        <w:widowControl w:val="0"/>
        <w:rPr>
          <w:rFonts w:ascii="Avenir Next" w:hAnsi="Avenir Next"/>
          <w:sz w:val="24"/>
          <w:szCs w:val="24"/>
        </w:rPr>
      </w:pPr>
      <w:r>
        <w:rPr>
          <w:rFonts w:ascii="Avenir Next" w:hAnsi="Avenir Next"/>
          <w:sz w:val="24"/>
          <w:szCs w:val="24"/>
        </w:rPr>
        <w:t xml:space="preserve">2. </w:t>
      </w:r>
      <w:r w:rsidR="00956651">
        <w:rPr>
          <w:rFonts w:ascii="Avenir Next" w:hAnsi="Avenir Next"/>
          <w:sz w:val="24"/>
          <w:szCs w:val="24"/>
        </w:rPr>
        <w:t>(a) Reorganization subject (1-12(f) above)</w:t>
      </w:r>
      <w:r>
        <w:rPr>
          <w:rFonts w:ascii="Avenir Next" w:hAnsi="Avenir Next"/>
          <w:sz w:val="24"/>
          <w:szCs w:val="24"/>
        </w:rPr>
        <w:t xml:space="preserve"> </w:t>
      </w:r>
      <w:r w:rsidR="00956651">
        <w:rPr>
          <w:rFonts w:ascii="Avenir Next" w:hAnsi="Avenir Next"/>
          <w:sz w:val="24"/>
          <w:szCs w:val="24"/>
        </w:rPr>
        <w:t>OR (b) Program staffing level</w:t>
      </w:r>
    </w:p>
    <w:p w14:paraId="7F5D8CA7" w14:textId="77777777" w:rsidR="00956651" w:rsidRPr="000335F4" w:rsidRDefault="00956651" w:rsidP="00956651">
      <w:pPr>
        <w:pStyle w:val="Heading1A"/>
        <w:keepNext w:val="0"/>
        <w:widowControl w:val="0"/>
        <w:rPr>
          <w:rFonts w:ascii="Avenir Next" w:hAnsi="Avenir Next"/>
          <w:sz w:val="24"/>
          <w:szCs w:val="24"/>
        </w:rPr>
      </w:pPr>
      <w:r>
        <w:rPr>
          <w:rFonts w:ascii="Avenir Next" w:hAnsi="Avenir Next"/>
          <w:sz w:val="24"/>
          <w:szCs w:val="24"/>
        </w:rPr>
        <w:t>3. Specific curricular impacts on specific degree, major, minor, concentration (option), or certificate. In particular, how does the reorganization or staffing realignment effect (positively or negatively) the sustainability of the curriculum supporting the subject program and related programs?</w:t>
      </w:r>
    </w:p>
    <w:sectPr w:rsidR="00956651" w:rsidRPr="000335F4" w:rsidSect="00AD2702">
      <w:pgSz w:w="12240" w:h="15840"/>
      <w:pgMar w:top="1008" w:right="1440" w:bottom="720" w:left="1440" w:header="432" w:footer="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65C37" w16cid:durableId="1F45F509"/>
  <w16cid:commentId w16cid:paraId="277A5917" w16cid:durableId="1F45F5D5"/>
  <w16cid:commentId w16cid:paraId="12CDFDB5" w16cid:durableId="1F45F9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A204C" w14:textId="77777777" w:rsidR="00AD1FF2" w:rsidRDefault="00AD1FF2" w:rsidP="00876375">
      <w:r>
        <w:separator/>
      </w:r>
    </w:p>
  </w:endnote>
  <w:endnote w:type="continuationSeparator" w:id="0">
    <w:p w14:paraId="740D96C3" w14:textId="77777777" w:rsidR="00AD1FF2" w:rsidRDefault="00AD1FF2" w:rsidP="0087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5079" w14:textId="77777777" w:rsidR="00AD1FF2" w:rsidRDefault="00AD1FF2" w:rsidP="00876375">
      <w:r>
        <w:separator/>
      </w:r>
    </w:p>
  </w:footnote>
  <w:footnote w:type="continuationSeparator" w:id="0">
    <w:p w14:paraId="577F46CA" w14:textId="77777777" w:rsidR="00AD1FF2" w:rsidRDefault="00AD1FF2" w:rsidP="00876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E75"/>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2411DE"/>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4A0213"/>
    <w:multiLevelType w:val="multilevel"/>
    <w:tmpl w:val="C332F1A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A0515B"/>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0A0AC5"/>
    <w:multiLevelType w:val="multilevel"/>
    <w:tmpl w:val="C332F1A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700E72"/>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3C641D"/>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A404F2"/>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F351F3"/>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A70896"/>
    <w:multiLevelType w:val="multilevel"/>
    <w:tmpl w:val="100E3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E2603"/>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D8B4EEE"/>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E5E66AD"/>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CD238C"/>
    <w:multiLevelType w:val="multilevel"/>
    <w:tmpl w:val="100E3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D70D80"/>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1E1D8B"/>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3A2A84"/>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886C33"/>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700ED6"/>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7806807"/>
    <w:multiLevelType w:val="multilevel"/>
    <w:tmpl w:val="100E3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BC4457"/>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4500A4"/>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DAD4BDE"/>
    <w:multiLevelType w:val="multilevel"/>
    <w:tmpl w:val="C332F1A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75746D"/>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E80AD7"/>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7135C19"/>
    <w:multiLevelType w:val="multilevel"/>
    <w:tmpl w:val="C332F1A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9824AD7"/>
    <w:multiLevelType w:val="multilevel"/>
    <w:tmpl w:val="C332F1A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EE1C90"/>
    <w:multiLevelType w:val="multilevel"/>
    <w:tmpl w:val="FE300F8A"/>
    <w:lvl w:ilvl="0">
      <w:start w:val="1"/>
      <w:numFmt w:val="upperRoman"/>
      <w:lvlText w:val="%1."/>
      <w:lvlJc w:val="left"/>
      <w:pPr>
        <w:tabs>
          <w:tab w:val="num" w:pos="720"/>
        </w:tabs>
        <w:ind w:left="360" w:hanging="360"/>
      </w:pPr>
      <w:rPr>
        <w:rFonts w:ascii="Times New Roman" w:eastAsia="Times New Roman" w:hAnsi="Times New Roman" w:cs="Times New Roman"/>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DCA1337"/>
    <w:multiLevelType w:val="multilevel"/>
    <w:tmpl w:val="C332F1A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26"/>
  </w:num>
  <w:num w:numId="3">
    <w:abstractNumId w:val="4"/>
  </w:num>
  <w:num w:numId="4">
    <w:abstractNumId w:val="22"/>
  </w:num>
  <w:num w:numId="5">
    <w:abstractNumId w:val="25"/>
  </w:num>
  <w:num w:numId="6">
    <w:abstractNumId w:val="21"/>
  </w:num>
  <w:num w:numId="7">
    <w:abstractNumId w:val="16"/>
  </w:num>
  <w:num w:numId="8">
    <w:abstractNumId w:val="24"/>
  </w:num>
  <w:num w:numId="9">
    <w:abstractNumId w:val="1"/>
  </w:num>
  <w:num w:numId="10">
    <w:abstractNumId w:val="7"/>
  </w:num>
  <w:num w:numId="11">
    <w:abstractNumId w:val="8"/>
  </w:num>
  <w:num w:numId="12">
    <w:abstractNumId w:val="6"/>
  </w:num>
  <w:num w:numId="13">
    <w:abstractNumId w:val="27"/>
  </w:num>
  <w:num w:numId="14">
    <w:abstractNumId w:val="20"/>
  </w:num>
  <w:num w:numId="15">
    <w:abstractNumId w:val="23"/>
  </w:num>
  <w:num w:numId="16">
    <w:abstractNumId w:val="14"/>
  </w:num>
  <w:num w:numId="17">
    <w:abstractNumId w:val="5"/>
  </w:num>
  <w:num w:numId="18">
    <w:abstractNumId w:val="17"/>
  </w:num>
  <w:num w:numId="19">
    <w:abstractNumId w:val="11"/>
  </w:num>
  <w:num w:numId="20">
    <w:abstractNumId w:val="12"/>
  </w:num>
  <w:num w:numId="21">
    <w:abstractNumId w:val="3"/>
  </w:num>
  <w:num w:numId="22">
    <w:abstractNumId w:val="0"/>
  </w:num>
  <w:num w:numId="23">
    <w:abstractNumId w:val="15"/>
  </w:num>
  <w:num w:numId="24">
    <w:abstractNumId w:val="10"/>
  </w:num>
  <w:num w:numId="25">
    <w:abstractNumId w:val="18"/>
  </w:num>
  <w:num w:numId="26">
    <w:abstractNumId w:val="2"/>
  </w:num>
  <w:num w:numId="27">
    <w:abstractNumId w:val="9"/>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C4"/>
    <w:rsid w:val="000335F4"/>
    <w:rsid w:val="000356DF"/>
    <w:rsid w:val="00051B86"/>
    <w:rsid w:val="00053F0B"/>
    <w:rsid w:val="00056096"/>
    <w:rsid w:val="000602A4"/>
    <w:rsid w:val="00072FA8"/>
    <w:rsid w:val="000944E0"/>
    <w:rsid w:val="000A4FBC"/>
    <w:rsid w:val="000C0212"/>
    <w:rsid w:val="00102D2B"/>
    <w:rsid w:val="00121F39"/>
    <w:rsid w:val="00142658"/>
    <w:rsid w:val="00143E3E"/>
    <w:rsid w:val="00155CEA"/>
    <w:rsid w:val="00155FF8"/>
    <w:rsid w:val="001D5A38"/>
    <w:rsid w:val="001D68E3"/>
    <w:rsid w:val="001F4C8B"/>
    <w:rsid w:val="002125D2"/>
    <w:rsid w:val="00212A59"/>
    <w:rsid w:val="002326F3"/>
    <w:rsid w:val="002411C9"/>
    <w:rsid w:val="002514AC"/>
    <w:rsid w:val="00261EFD"/>
    <w:rsid w:val="00287C75"/>
    <w:rsid w:val="002B1C14"/>
    <w:rsid w:val="002E4F98"/>
    <w:rsid w:val="002F4CCE"/>
    <w:rsid w:val="00300360"/>
    <w:rsid w:val="00315FA6"/>
    <w:rsid w:val="0032228F"/>
    <w:rsid w:val="0034219F"/>
    <w:rsid w:val="00362948"/>
    <w:rsid w:val="00362F57"/>
    <w:rsid w:val="003630EC"/>
    <w:rsid w:val="00363F06"/>
    <w:rsid w:val="00396682"/>
    <w:rsid w:val="003C3429"/>
    <w:rsid w:val="003D485A"/>
    <w:rsid w:val="004059DE"/>
    <w:rsid w:val="004507C4"/>
    <w:rsid w:val="00452A67"/>
    <w:rsid w:val="00471A69"/>
    <w:rsid w:val="004814DD"/>
    <w:rsid w:val="004A13DE"/>
    <w:rsid w:val="004B3FAA"/>
    <w:rsid w:val="004D0792"/>
    <w:rsid w:val="004D44A5"/>
    <w:rsid w:val="00513AA2"/>
    <w:rsid w:val="00523217"/>
    <w:rsid w:val="00541FBF"/>
    <w:rsid w:val="00543D71"/>
    <w:rsid w:val="00572373"/>
    <w:rsid w:val="005A07D2"/>
    <w:rsid w:val="005B1F64"/>
    <w:rsid w:val="005D36F3"/>
    <w:rsid w:val="005F2503"/>
    <w:rsid w:val="00606D15"/>
    <w:rsid w:val="0061607B"/>
    <w:rsid w:val="00622ED5"/>
    <w:rsid w:val="006271DE"/>
    <w:rsid w:val="00666CE0"/>
    <w:rsid w:val="0069448B"/>
    <w:rsid w:val="006B491E"/>
    <w:rsid w:val="006E1137"/>
    <w:rsid w:val="006E64B6"/>
    <w:rsid w:val="00711477"/>
    <w:rsid w:val="007320DB"/>
    <w:rsid w:val="007421A3"/>
    <w:rsid w:val="00752072"/>
    <w:rsid w:val="0075229E"/>
    <w:rsid w:val="00753553"/>
    <w:rsid w:val="007A0B80"/>
    <w:rsid w:val="007A59B7"/>
    <w:rsid w:val="00866862"/>
    <w:rsid w:val="00870043"/>
    <w:rsid w:val="008761B6"/>
    <w:rsid w:val="00876375"/>
    <w:rsid w:val="00881611"/>
    <w:rsid w:val="008839E4"/>
    <w:rsid w:val="008A1150"/>
    <w:rsid w:val="008A1265"/>
    <w:rsid w:val="008A5DB6"/>
    <w:rsid w:val="008B3454"/>
    <w:rsid w:val="008C2371"/>
    <w:rsid w:val="008E389F"/>
    <w:rsid w:val="008E5CD1"/>
    <w:rsid w:val="008F114A"/>
    <w:rsid w:val="0095530E"/>
    <w:rsid w:val="00956651"/>
    <w:rsid w:val="0098007E"/>
    <w:rsid w:val="00982AC6"/>
    <w:rsid w:val="00982B2C"/>
    <w:rsid w:val="00995838"/>
    <w:rsid w:val="009A05EB"/>
    <w:rsid w:val="009B6786"/>
    <w:rsid w:val="009C0D6A"/>
    <w:rsid w:val="009C3E01"/>
    <w:rsid w:val="009E2A89"/>
    <w:rsid w:val="00A03305"/>
    <w:rsid w:val="00A06C59"/>
    <w:rsid w:val="00A172A1"/>
    <w:rsid w:val="00A31389"/>
    <w:rsid w:val="00A4147E"/>
    <w:rsid w:val="00A41FB0"/>
    <w:rsid w:val="00A4607B"/>
    <w:rsid w:val="00A538C0"/>
    <w:rsid w:val="00A82091"/>
    <w:rsid w:val="00A91657"/>
    <w:rsid w:val="00AD1FF2"/>
    <w:rsid w:val="00AD2702"/>
    <w:rsid w:val="00AE04E5"/>
    <w:rsid w:val="00B161F2"/>
    <w:rsid w:val="00B26D58"/>
    <w:rsid w:val="00B319D3"/>
    <w:rsid w:val="00B41D6A"/>
    <w:rsid w:val="00B4691F"/>
    <w:rsid w:val="00B777DA"/>
    <w:rsid w:val="00B95D79"/>
    <w:rsid w:val="00B978CB"/>
    <w:rsid w:val="00BA1BD1"/>
    <w:rsid w:val="00BA7A5F"/>
    <w:rsid w:val="00BB724D"/>
    <w:rsid w:val="00C034C8"/>
    <w:rsid w:val="00C07AFF"/>
    <w:rsid w:val="00C11F50"/>
    <w:rsid w:val="00C15A30"/>
    <w:rsid w:val="00C40532"/>
    <w:rsid w:val="00C4284B"/>
    <w:rsid w:val="00C46C92"/>
    <w:rsid w:val="00C7359C"/>
    <w:rsid w:val="00CD3C06"/>
    <w:rsid w:val="00CE283F"/>
    <w:rsid w:val="00CE2E74"/>
    <w:rsid w:val="00D02F2C"/>
    <w:rsid w:val="00D50CC4"/>
    <w:rsid w:val="00D53101"/>
    <w:rsid w:val="00DF5215"/>
    <w:rsid w:val="00E03F8A"/>
    <w:rsid w:val="00E1068F"/>
    <w:rsid w:val="00E15E65"/>
    <w:rsid w:val="00E16CFA"/>
    <w:rsid w:val="00E2531E"/>
    <w:rsid w:val="00E34C08"/>
    <w:rsid w:val="00E5683C"/>
    <w:rsid w:val="00E615F5"/>
    <w:rsid w:val="00E81FA1"/>
    <w:rsid w:val="00E8481E"/>
    <w:rsid w:val="00E9033C"/>
    <w:rsid w:val="00EA2C4C"/>
    <w:rsid w:val="00ED4C96"/>
    <w:rsid w:val="00EF53DF"/>
    <w:rsid w:val="00F10752"/>
    <w:rsid w:val="00F1494B"/>
    <w:rsid w:val="00F14F7C"/>
    <w:rsid w:val="00F448CF"/>
    <w:rsid w:val="00F52143"/>
    <w:rsid w:val="00F529BC"/>
    <w:rsid w:val="00F53DAC"/>
    <w:rsid w:val="00F7706D"/>
    <w:rsid w:val="00F868EF"/>
    <w:rsid w:val="00FF4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5F4DB"/>
  <w14:defaultImageDpi w14:val="300"/>
  <w15:docId w15:val="{B7095536-C2B7-9D48-9844-3B8C1548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heme="minorBidi"/>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17"/>
    <w:rPr>
      <w:rFonts w:ascii="Palatino" w:eastAsia="Times" w:hAnsi="Palatino"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rsid w:val="00FF449C"/>
    <w:pPr>
      <w:keepNext/>
      <w:spacing w:before="160"/>
      <w:outlineLvl w:val="0"/>
    </w:pPr>
    <w:rPr>
      <w:rFonts w:ascii="Times New Roman" w:eastAsia="ヒラギノ角ゴ Pro W3" w:hAnsi="Times New Roman" w:cs="Times New Roman"/>
      <w:color w:val="000000"/>
      <w:sz w:val="32"/>
      <w:szCs w:val="20"/>
      <w:lang w:eastAsia="en-US"/>
    </w:rPr>
  </w:style>
  <w:style w:type="paragraph" w:customStyle="1" w:styleId="FreeForm">
    <w:name w:val="Free Form"/>
    <w:rsid w:val="00051B86"/>
    <w:rPr>
      <w:rFonts w:ascii="Times New Roman" w:eastAsia="ヒラギノ角ゴ Pro W3" w:hAnsi="Times New Roman" w:cs="Times New Roman"/>
      <w:color w:val="000000"/>
      <w:sz w:val="20"/>
      <w:szCs w:val="20"/>
      <w:lang w:eastAsia="en-US"/>
    </w:rPr>
  </w:style>
  <w:style w:type="paragraph" w:styleId="Header">
    <w:name w:val="header"/>
    <w:basedOn w:val="Normal"/>
    <w:link w:val="HeaderChar"/>
    <w:uiPriority w:val="99"/>
    <w:unhideWhenUsed/>
    <w:rsid w:val="00876375"/>
    <w:pPr>
      <w:tabs>
        <w:tab w:val="center" w:pos="4320"/>
        <w:tab w:val="right" w:pos="8640"/>
      </w:tabs>
    </w:pPr>
  </w:style>
  <w:style w:type="character" w:customStyle="1" w:styleId="HeaderChar">
    <w:name w:val="Header Char"/>
    <w:basedOn w:val="DefaultParagraphFont"/>
    <w:link w:val="Header"/>
    <w:uiPriority w:val="99"/>
    <w:rsid w:val="00876375"/>
    <w:rPr>
      <w:rFonts w:ascii="Palatino" w:eastAsia="Times" w:hAnsi="Palatino" w:cs="Times New Roman"/>
      <w:sz w:val="24"/>
      <w:szCs w:val="20"/>
      <w:lang w:eastAsia="en-US"/>
    </w:rPr>
  </w:style>
  <w:style w:type="paragraph" w:styleId="Footer">
    <w:name w:val="footer"/>
    <w:basedOn w:val="Normal"/>
    <w:link w:val="FooterChar"/>
    <w:uiPriority w:val="99"/>
    <w:unhideWhenUsed/>
    <w:rsid w:val="00876375"/>
    <w:pPr>
      <w:tabs>
        <w:tab w:val="center" w:pos="4320"/>
        <w:tab w:val="right" w:pos="8640"/>
      </w:tabs>
    </w:pPr>
  </w:style>
  <w:style w:type="character" w:customStyle="1" w:styleId="FooterChar">
    <w:name w:val="Footer Char"/>
    <w:basedOn w:val="DefaultParagraphFont"/>
    <w:link w:val="Footer"/>
    <w:uiPriority w:val="99"/>
    <w:rsid w:val="00876375"/>
    <w:rPr>
      <w:rFonts w:ascii="Palatino" w:eastAsia="Times" w:hAnsi="Palatino" w:cs="Times New Roman"/>
      <w:sz w:val="24"/>
      <w:szCs w:val="20"/>
      <w:lang w:eastAsia="en-US"/>
    </w:rPr>
  </w:style>
  <w:style w:type="character" w:styleId="PageNumber">
    <w:name w:val="page number"/>
    <w:basedOn w:val="DefaultParagraphFont"/>
    <w:uiPriority w:val="99"/>
    <w:semiHidden/>
    <w:unhideWhenUsed/>
    <w:rsid w:val="00F7706D"/>
  </w:style>
  <w:style w:type="character" w:styleId="CommentReference">
    <w:name w:val="annotation reference"/>
    <w:basedOn w:val="DefaultParagraphFont"/>
    <w:uiPriority w:val="99"/>
    <w:semiHidden/>
    <w:unhideWhenUsed/>
    <w:rsid w:val="000A4FBC"/>
    <w:rPr>
      <w:sz w:val="16"/>
      <w:szCs w:val="16"/>
    </w:rPr>
  </w:style>
  <w:style w:type="paragraph" w:styleId="CommentText">
    <w:name w:val="annotation text"/>
    <w:basedOn w:val="Normal"/>
    <w:link w:val="CommentTextChar"/>
    <w:uiPriority w:val="99"/>
    <w:semiHidden/>
    <w:unhideWhenUsed/>
    <w:rsid w:val="000A4FBC"/>
    <w:rPr>
      <w:sz w:val="20"/>
    </w:rPr>
  </w:style>
  <w:style w:type="character" w:customStyle="1" w:styleId="CommentTextChar">
    <w:name w:val="Comment Text Char"/>
    <w:basedOn w:val="DefaultParagraphFont"/>
    <w:link w:val="CommentText"/>
    <w:uiPriority w:val="99"/>
    <w:semiHidden/>
    <w:rsid w:val="000A4FBC"/>
    <w:rPr>
      <w:rFonts w:ascii="Palatino" w:eastAsia="Times" w:hAnsi="Palatino"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A4FBC"/>
    <w:rPr>
      <w:b/>
      <w:bCs/>
    </w:rPr>
  </w:style>
  <w:style w:type="character" w:customStyle="1" w:styleId="CommentSubjectChar">
    <w:name w:val="Comment Subject Char"/>
    <w:basedOn w:val="CommentTextChar"/>
    <w:link w:val="CommentSubject"/>
    <w:uiPriority w:val="99"/>
    <w:semiHidden/>
    <w:rsid w:val="000A4FBC"/>
    <w:rPr>
      <w:rFonts w:ascii="Palatino" w:eastAsia="Times" w:hAnsi="Palatino" w:cs="Times New Roman"/>
      <w:b/>
      <w:bCs/>
      <w:sz w:val="20"/>
      <w:szCs w:val="20"/>
      <w:lang w:eastAsia="en-US"/>
    </w:rPr>
  </w:style>
  <w:style w:type="paragraph" w:styleId="BalloonText">
    <w:name w:val="Balloon Text"/>
    <w:basedOn w:val="Normal"/>
    <w:link w:val="BalloonTextChar"/>
    <w:uiPriority w:val="99"/>
    <w:semiHidden/>
    <w:unhideWhenUsed/>
    <w:rsid w:val="000A4FB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4FBC"/>
    <w:rPr>
      <w:rFonts w:ascii="Times New Roman" w:eastAsia="Times" w:hAnsi="Times New Roman" w:cs="Times New Roman"/>
      <w:sz w:val="18"/>
      <w:szCs w:val="18"/>
      <w:lang w:eastAsia="en-US"/>
    </w:rPr>
  </w:style>
  <w:style w:type="character" w:styleId="Hyperlink">
    <w:name w:val="Hyperlink"/>
    <w:basedOn w:val="DefaultParagraphFont"/>
    <w:uiPriority w:val="99"/>
    <w:unhideWhenUsed/>
    <w:rsid w:val="005F2503"/>
    <w:rPr>
      <w:color w:val="0000FF" w:themeColor="hyperlink"/>
      <w:u w:val="single"/>
    </w:rPr>
  </w:style>
  <w:style w:type="character" w:customStyle="1" w:styleId="UnresolvedMention">
    <w:name w:val="Unresolved Mention"/>
    <w:basedOn w:val="DefaultParagraphFont"/>
    <w:uiPriority w:val="99"/>
    <w:rsid w:val="005F2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8109">
      <w:bodyDiv w:val="1"/>
      <w:marLeft w:val="0"/>
      <w:marRight w:val="0"/>
      <w:marTop w:val="0"/>
      <w:marBottom w:val="0"/>
      <w:divBdr>
        <w:top w:val="none" w:sz="0" w:space="0" w:color="auto"/>
        <w:left w:val="none" w:sz="0" w:space="0" w:color="auto"/>
        <w:bottom w:val="none" w:sz="0" w:space="0" w:color="auto"/>
        <w:right w:val="none" w:sz="0" w:space="0" w:color="auto"/>
      </w:divBdr>
      <w:divsChild>
        <w:div w:id="1521891999">
          <w:marLeft w:val="0"/>
          <w:marRight w:val="0"/>
          <w:marTop w:val="0"/>
          <w:marBottom w:val="0"/>
          <w:divBdr>
            <w:top w:val="none" w:sz="0" w:space="0" w:color="auto"/>
            <w:left w:val="none" w:sz="0" w:space="0" w:color="auto"/>
            <w:bottom w:val="none" w:sz="0" w:space="0" w:color="auto"/>
            <w:right w:val="none" w:sz="0" w:space="0" w:color="auto"/>
          </w:divBdr>
          <w:divsChild>
            <w:div w:id="749470696">
              <w:marLeft w:val="0"/>
              <w:marRight w:val="0"/>
              <w:marTop w:val="0"/>
              <w:marBottom w:val="0"/>
              <w:divBdr>
                <w:top w:val="none" w:sz="0" w:space="0" w:color="auto"/>
                <w:left w:val="none" w:sz="0" w:space="0" w:color="auto"/>
                <w:bottom w:val="none" w:sz="0" w:space="0" w:color="auto"/>
                <w:right w:val="none" w:sz="0" w:space="0" w:color="auto"/>
              </w:divBdr>
              <w:divsChild>
                <w:div w:id="5175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31029">
      <w:bodyDiv w:val="1"/>
      <w:marLeft w:val="0"/>
      <w:marRight w:val="0"/>
      <w:marTop w:val="0"/>
      <w:marBottom w:val="0"/>
      <w:divBdr>
        <w:top w:val="none" w:sz="0" w:space="0" w:color="auto"/>
        <w:left w:val="none" w:sz="0" w:space="0" w:color="auto"/>
        <w:bottom w:val="none" w:sz="0" w:space="0" w:color="auto"/>
        <w:right w:val="none" w:sz="0" w:space="0" w:color="auto"/>
      </w:divBdr>
    </w:div>
    <w:div w:id="709183235">
      <w:bodyDiv w:val="1"/>
      <w:marLeft w:val="0"/>
      <w:marRight w:val="0"/>
      <w:marTop w:val="0"/>
      <w:marBottom w:val="0"/>
      <w:divBdr>
        <w:top w:val="none" w:sz="0" w:space="0" w:color="auto"/>
        <w:left w:val="none" w:sz="0" w:space="0" w:color="auto"/>
        <w:bottom w:val="none" w:sz="0" w:space="0" w:color="auto"/>
        <w:right w:val="none" w:sz="0" w:space="0" w:color="auto"/>
      </w:divBdr>
    </w:div>
    <w:div w:id="1015377204">
      <w:bodyDiv w:val="1"/>
      <w:marLeft w:val="0"/>
      <w:marRight w:val="0"/>
      <w:marTop w:val="0"/>
      <w:marBottom w:val="0"/>
      <w:divBdr>
        <w:top w:val="none" w:sz="0" w:space="0" w:color="auto"/>
        <w:left w:val="none" w:sz="0" w:space="0" w:color="auto"/>
        <w:bottom w:val="none" w:sz="0" w:space="0" w:color="auto"/>
        <w:right w:val="none" w:sz="0" w:space="0" w:color="auto"/>
      </w:divBdr>
      <w:divsChild>
        <w:div w:id="1047336046">
          <w:marLeft w:val="0"/>
          <w:marRight w:val="0"/>
          <w:marTop w:val="0"/>
          <w:marBottom w:val="0"/>
          <w:divBdr>
            <w:top w:val="none" w:sz="0" w:space="0" w:color="auto"/>
            <w:left w:val="none" w:sz="0" w:space="0" w:color="auto"/>
            <w:bottom w:val="none" w:sz="0" w:space="0" w:color="auto"/>
            <w:right w:val="none" w:sz="0" w:space="0" w:color="auto"/>
          </w:divBdr>
          <w:divsChild>
            <w:div w:id="2041658234">
              <w:marLeft w:val="0"/>
              <w:marRight w:val="0"/>
              <w:marTop w:val="0"/>
              <w:marBottom w:val="0"/>
              <w:divBdr>
                <w:top w:val="none" w:sz="0" w:space="0" w:color="auto"/>
                <w:left w:val="none" w:sz="0" w:space="0" w:color="auto"/>
                <w:bottom w:val="none" w:sz="0" w:space="0" w:color="auto"/>
                <w:right w:val="none" w:sz="0" w:space="0" w:color="auto"/>
              </w:divBdr>
              <w:divsChild>
                <w:div w:id="18858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50066">
      <w:bodyDiv w:val="1"/>
      <w:marLeft w:val="0"/>
      <w:marRight w:val="0"/>
      <w:marTop w:val="0"/>
      <w:marBottom w:val="0"/>
      <w:divBdr>
        <w:top w:val="none" w:sz="0" w:space="0" w:color="auto"/>
        <w:left w:val="none" w:sz="0" w:space="0" w:color="auto"/>
        <w:bottom w:val="none" w:sz="0" w:space="0" w:color="auto"/>
        <w:right w:val="none" w:sz="0" w:space="0" w:color="auto"/>
      </w:divBdr>
      <w:divsChild>
        <w:div w:id="1033729040">
          <w:marLeft w:val="0"/>
          <w:marRight w:val="0"/>
          <w:marTop w:val="0"/>
          <w:marBottom w:val="0"/>
          <w:divBdr>
            <w:top w:val="none" w:sz="0" w:space="0" w:color="auto"/>
            <w:left w:val="none" w:sz="0" w:space="0" w:color="auto"/>
            <w:bottom w:val="none" w:sz="0" w:space="0" w:color="auto"/>
            <w:right w:val="none" w:sz="0" w:space="0" w:color="auto"/>
          </w:divBdr>
        </w:div>
        <w:div w:id="918904793">
          <w:marLeft w:val="0"/>
          <w:marRight w:val="0"/>
          <w:marTop w:val="0"/>
          <w:marBottom w:val="0"/>
          <w:divBdr>
            <w:top w:val="none" w:sz="0" w:space="0" w:color="auto"/>
            <w:left w:val="none" w:sz="0" w:space="0" w:color="auto"/>
            <w:bottom w:val="none" w:sz="0" w:space="0" w:color="auto"/>
            <w:right w:val="none" w:sz="0" w:space="0" w:color="auto"/>
          </w:divBdr>
        </w:div>
        <w:div w:id="926426810">
          <w:marLeft w:val="0"/>
          <w:marRight w:val="0"/>
          <w:marTop w:val="0"/>
          <w:marBottom w:val="0"/>
          <w:divBdr>
            <w:top w:val="none" w:sz="0" w:space="0" w:color="auto"/>
            <w:left w:val="none" w:sz="0" w:space="0" w:color="auto"/>
            <w:bottom w:val="none" w:sz="0" w:space="0" w:color="auto"/>
            <w:right w:val="none" w:sz="0" w:space="0" w:color="auto"/>
          </w:divBdr>
        </w:div>
        <w:div w:id="1354574554">
          <w:marLeft w:val="0"/>
          <w:marRight w:val="0"/>
          <w:marTop w:val="0"/>
          <w:marBottom w:val="0"/>
          <w:divBdr>
            <w:top w:val="none" w:sz="0" w:space="0" w:color="auto"/>
            <w:left w:val="none" w:sz="0" w:space="0" w:color="auto"/>
            <w:bottom w:val="none" w:sz="0" w:space="0" w:color="auto"/>
            <w:right w:val="none" w:sz="0" w:space="0" w:color="auto"/>
          </w:divBdr>
        </w:div>
        <w:div w:id="34545562">
          <w:marLeft w:val="0"/>
          <w:marRight w:val="0"/>
          <w:marTop w:val="0"/>
          <w:marBottom w:val="0"/>
          <w:divBdr>
            <w:top w:val="none" w:sz="0" w:space="0" w:color="auto"/>
            <w:left w:val="none" w:sz="0" w:space="0" w:color="auto"/>
            <w:bottom w:val="none" w:sz="0" w:space="0" w:color="auto"/>
            <w:right w:val="none" w:sz="0" w:space="0" w:color="auto"/>
          </w:divBdr>
        </w:div>
        <w:div w:id="1729036791">
          <w:marLeft w:val="0"/>
          <w:marRight w:val="0"/>
          <w:marTop w:val="0"/>
          <w:marBottom w:val="0"/>
          <w:divBdr>
            <w:top w:val="none" w:sz="0" w:space="0" w:color="auto"/>
            <w:left w:val="none" w:sz="0" w:space="0" w:color="auto"/>
            <w:bottom w:val="none" w:sz="0" w:space="0" w:color="auto"/>
            <w:right w:val="none" w:sz="0" w:space="0" w:color="auto"/>
          </w:divBdr>
        </w:div>
        <w:div w:id="1525946498">
          <w:marLeft w:val="0"/>
          <w:marRight w:val="0"/>
          <w:marTop w:val="0"/>
          <w:marBottom w:val="0"/>
          <w:divBdr>
            <w:top w:val="none" w:sz="0" w:space="0" w:color="auto"/>
            <w:left w:val="none" w:sz="0" w:space="0" w:color="auto"/>
            <w:bottom w:val="none" w:sz="0" w:space="0" w:color="auto"/>
            <w:right w:val="none" w:sz="0" w:space="0" w:color="auto"/>
          </w:divBdr>
        </w:div>
        <w:div w:id="1225337459">
          <w:marLeft w:val="0"/>
          <w:marRight w:val="0"/>
          <w:marTop w:val="0"/>
          <w:marBottom w:val="0"/>
          <w:divBdr>
            <w:top w:val="none" w:sz="0" w:space="0" w:color="auto"/>
            <w:left w:val="none" w:sz="0" w:space="0" w:color="auto"/>
            <w:bottom w:val="none" w:sz="0" w:space="0" w:color="auto"/>
            <w:right w:val="none" w:sz="0" w:space="0" w:color="auto"/>
          </w:divBdr>
          <w:divsChild>
            <w:div w:id="979460823">
              <w:marLeft w:val="0"/>
              <w:marRight w:val="0"/>
              <w:marTop w:val="0"/>
              <w:marBottom w:val="0"/>
              <w:divBdr>
                <w:top w:val="none" w:sz="0" w:space="0" w:color="auto"/>
                <w:left w:val="none" w:sz="0" w:space="0" w:color="auto"/>
                <w:bottom w:val="none" w:sz="0" w:space="0" w:color="auto"/>
                <w:right w:val="none" w:sz="0" w:space="0" w:color="auto"/>
              </w:divBdr>
            </w:div>
            <w:div w:id="2123186121">
              <w:marLeft w:val="0"/>
              <w:marRight w:val="0"/>
              <w:marTop w:val="0"/>
              <w:marBottom w:val="0"/>
              <w:divBdr>
                <w:top w:val="none" w:sz="0" w:space="0" w:color="auto"/>
                <w:left w:val="none" w:sz="0" w:space="0" w:color="auto"/>
                <w:bottom w:val="none" w:sz="0" w:space="0" w:color="auto"/>
                <w:right w:val="none" w:sz="0" w:space="0" w:color="auto"/>
              </w:divBdr>
            </w:div>
            <w:div w:id="721447307">
              <w:marLeft w:val="0"/>
              <w:marRight w:val="0"/>
              <w:marTop w:val="0"/>
              <w:marBottom w:val="0"/>
              <w:divBdr>
                <w:top w:val="none" w:sz="0" w:space="0" w:color="auto"/>
                <w:left w:val="none" w:sz="0" w:space="0" w:color="auto"/>
                <w:bottom w:val="none" w:sz="0" w:space="0" w:color="auto"/>
                <w:right w:val="none" w:sz="0" w:space="0" w:color="auto"/>
              </w:divBdr>
            </w:div>
            <w:div w:id="715930168">
              <w:marLeft w:val="0"/>
              <w:marRight w:val="0"/>
              <w:marTop w:val="0"/>
              <w:marBottom w:val="0"/>
              <w:divBdr>
                <w:top w:val="none" w:sz="0" w:space="0" w:color="auto"/>
                <w:left w:val="none" w:sz="0" w:space="0" w:color="auto"/>
                <w:bottom w:val="none" w:sz="0" w:space="0" w:color="auto"/>
                <w:right w:val="none" w:sz="0" w:space="0" w:color="auto"/>
              </w:divBdr>
            </w:div>
            <w:div w:id="487982933">
              <w:marLeft w:val="0"/>
              <w:marRight w:val="0"/>
              <w:marTop w:val="0"/>
              <w:marBottom w:val="0"/>
              <w:divBdr>
                <w:top w:val="none" w:sz="0" w:space="0" w:color="auto"/>
                <w:left w:val="none" w:sz="0" w:space="0" w:color="auto"/>
                <w:bottom w:val="none" w:sz="0" w:space="0" w:color="auto"/>
                <w:right w:val="none" w:sz="0" w:space="0" w:color="auto"/>
              </w:divBdr>
            </w:div>
            <w:div w:id="1119910284">
              <w:marLeft w:val="0"/>
              <w:marRight w:val="0"/>
              <w:marTop w:val="0"/>
              <w:marBottom w:val="0"/>
              <w:divBdr>
                <w:top w:val="none" w:sz="0" w:space="0" w:color="auto"/>
                <w:left w:val="none" w:sz="0" w:space="0" w:color="auto"/>
                <w:bottom w:val="none" w:sz="0" w:space="0" w:color="auto"/>
                <w:right w:val="none" w:sz="0" w:space="0" w:color="auto"/>
              </w:divBdr>
            </w:div>
            <w:div w:id="330376809">
              <w:marLeft w:val="0"/>
              <w:marRight w:val="0"/>
              <w:marTop w:val="0"/>
              <w:marBottom w:val="0"/>
              <w:divBdr>
                <w:top w:val="none" w:sz="0" w:space="0" w:color="auto"/>
                <w:left w:val="none" w:sz="0" w:space="0" w:color="auto"/>
                <w:bottom w:val="none" w:sz="0" w:space="0" w:color="auto"/>
                <w:right w:val="none" w:sz="0" w:space="0" w:color="auto"/>
              </w:divBdr>
            </w:div>
            <w:div w:id="767702096">
              <w:marLeft w:val="0"/>
              <w:marRight w:val="0"/>
              <w:marTop w:val="0"/>
              <w:marBottom w:val="0"/>
              <w:divBdr>
                <w:top w:val="none" w:sz="0" w:space="0" w:color="auto"/>
                <w:left w:val="none" w:sz="0" w:space="0" w:color="auto"/>
                <w:bottom w:val="none" w:sz="0" w:space="0" w:color="auto"/>
                <w:right w:val="none" w:sz="0" w:space="0" w:color="auto"/>
              </w:divBdr>
            </w:div>
            <w:div w:id="125398235">
              <w:marLeft w:val="0"/>
              <w:marRight w:val="0"/>
              <w:marTop w:val="0"/>
              <w:marBottom w:val="0"/>
              <w:divBdr>
                <w:top w:val="none" w:sz="0" w:space="0" w:color="auto"/>
                <w:left w:val="none" w:sz="0" w:space="0" w:color="auto"/>
                <w:bottom w:val="none" w:sz="0" w:space="0" w:color="auto"/>
                <w:right w:val="none" w:sz="0" w:space="0" w:color="auto"/>
              </w:divBdr>
            </w:div>
            <w:div w:id="1090351891">
              <w:marLeft w:val="0"/>
              <w:marRight w:val="0"/>
              <w:marTop w:val="0"/>
              <w:marBottom w:val="0"/>
              <w:divBdr>
                <w:top w:val="none" w:sz="0" w:space="0" w:color="auto"/>
                <w:left w:val="none" w:sz="0" w:space="0" w:color="auto"/>
                <w:bottom w:val="none" w:sz="0" w:space="0" w:color="auto"/>
                <w:right w:val="none" w:sz="0" w:space="0" w:color="auto"/>
              </w:divBdr>
            </w:div>
            <w:div w:id="1135104700">
              <w:marLeft w:val="0"/>
              <w:marRight w:val="0"/>
              <w:marTop w:val="0"/>
              <w:marBottom w:val="0"/>
              <w:divBdr>
                <w:top w:val="none" w:sz="0" w:space="0" w:color="auto"/>
                <w:left w:val="none" w:sz="0" w:space="0" w:color="auto"/>
                <w:bottom w:val="none" w:sz="0" w:space="0" w:color="auto"/>
                <w:right w:val="none" w:sz="0" w:space="0" w:color="auto"/>
              </w:divBdr>
            </w:div>
            <w:div w:id="224729949">
              <w:marLeft w:val="0"/>
              <w:marRight w:val="0"/>
              <w:marTop w:val="0"/>
              <w:marBottom w:val="0"/>
              <w:divBdr>
                <w:top w:val="none" w:sz="0" w:space="0" w:color="auto"/>
                <w:left w:val="none" w:sz="0" w:space="0" w:color="auto"/>
                <w:bottom w:val="none" w:sz="0" w:space="0" w:color="auto"/>
                <w:right w:val="none" w:sz="0" w:space="0" w:color="auto"/>
              </w:divBdr>
            </w:div>
            <w:div w:id="1055087113">
              <w:marLeft w:val="0"/>
              <w:marRight w:val="0"/>
              <w:marTop w:val="0"/>
              <w:marBottom w:val="0"/>
              <w:divBdr>
                <w:top w:val="none" w:sz="0" w:space="0" w:color="auto"/>
                <w:left w:val="none" w:sz="0" w:space="0" w:color="auto"/>
                <w:bottom w:val="none" w:sz="0" w:space="0" w:color="auto"/>
                <w:right w:val="none" w:sz="0" w:space="0" w:color="auto"/>
              </w:divBdr>
            </w:div>
            <w:div w:id="814489262">
              <w:marLeft w:val="0"/>
              <w:marRight w:val="0"/>
              <w:marTop w:val="0"/>
              <w:marBottom w:val="0"/>
              <w:divBdr>
                <w:top w:val="none" w:sz="0" w:space="0" w:color="auto"/>
                <w:left w:val="none" w:sz="0" w:space="0" w:color="auto"/>
                <w:bottom w:val="none" w:sz="0" w:space="0" w:color="auto"/>
                <w:right w:val="none" w:sz="0" w:space="0" w:color="auto"/>
              </w:divBdr>
            </w:div>
            <w:div w:id="319190757">
              <w:marLeft w:val="0"/>
              <w:marRight w:val="0"/>
              <w:marTop w:val="0"/>
              <w:marBottom w:val="0"/>
              <w:divBdr>
                <w:top w:val="none" w:sz="0" w:space="0" w:color="auto"/>
                <w:left w:val="none" w:sz="0" w:space="0" w:color="auto"/>
                <w:bottom w:val="none" w:sz="0" w:space="0" w:color="auto"/>
                <w:right w:val="none" w:sz="0" w:space="0" w:color="auto"/>
              </w:divBdr>
            </w:div>
          </w:divsChild>
        </w:div>
        <w:div w:id="5134771">
          <w:marLeft w:val="0"/>
          <w:marRight w:val="0"/>
          <w:marTop w:val="0"/>
          <w:marBottom w:val="0"/>
          <w:divBdr>
            <w:top w:val="none" w:sz="0" w:space="0" w:color="auto"/>
            <w:left w:val="none" w:sz="0" w:space="0" w:color="auto"/>
            <w:bottom w:val="none" w:sz="0" w:space="0" w:color="auto"/>
            <w:right w:val="none" w:sz="0" w:space="0" w:color="auto"/>
          </w:divBdr>
        </w:div>
        <w:div w:id="1056200732">
          <w:marLeft w:val="0"/>
          <w:marRight w:val="0"/>
          <w:marTop w:val="0"/>
          <w:marBottom w:val="0"/>
          <w:divBdr>
            <w:top w:val="none" w:sz="0" w:space="0" w:color="auto"/>
            <w:left w:val="none" w:sz="0" w:space="0" w:color="auto"/>
            <w:bottom w:val="none" w:sz="0" w:space="0" w:color="auto"/>
            <w:right w:val="none" w:sz="0" w:space="0" w:color="auto"/>
          </w:divBdr>
        </w:div>
        <w:div w:id="1461613568">
          <w:marLeft w:val="0"/>
          <w:marRight w:val="0"/>
          <w:marTop w:val="0"/>
          <w:marBottom w:val="0"/>
          <w:divBdr>
            <w:top w:val="none" w:sz="0" w:space="0" w:color="auto"/>
            <w:left w:val="none" w:sz="0" w:space="0" w:color="auto"/>
            <w:bottom w:val="none" w:sz="0" w:space="0" w:color="auto"/>
            <w:right w:val="none" w:sz="0" w:space="0" w:color="auto"/>
          </w:divBdr>
        </w:div>
        <w:div w:id="1454592707">
          <w:marLeft w:val="0"/>
          <w:marRight w:val="0"/>
          <w:marTop w:val="0"/>
          <w:marBottom w:val="0"/>
          <w:divBdr>
            <w:top w:val="none" w:sz="0" w:space="0" w:color="auto"/>
            <w:left w:val="none" w:sz="0" w:space="0" w:color="auto"/>
            <w:bottom w:val="none" w:sz="0" w:space="0" w:color="auto"/>
            <w:right w:val="none" w:sz="0" w:space="0" w:color="auto"/>
          </w:divBdr>
        </w:div>
        <w:div w:id="547686026">
          <w:marLeft w:val="0"/>
          <w:marRight w:val="0"/>
          <w:marTop w:val="0"/>
          <w:marBottom w:val="0"/>
          <w:divBdr>
            <w:top w:val="none" w:sz="0" w:space="0" w:color="auto"/>
            <w:left w:val="none" w:sz="0" w:space="0" w:color="auto"/>
            <w:bottom w:val="none" w:sz="0" w:space="0" w:color="auto"/>
            <w:right w:val="none" w:sz="0" w:space="0" w:color="auto"/>
          </w:divBdr>
        </w:div>
        <w:div w:id="1434324007">
          <w:marLeft w:val="0"/>
          <w:marRight w:val="0"/>
          <w:marTop w:val="0"/>
          <w:marBottom w:val="0"/>
          <w:divBdr>
            <w:top w:val="none" w:sz="0" w:space="0" w:color="auto"/>
            <w:left w:val="none" w:sz="0" w:space="0" w:color="auto"/>
            <w:bottom w:val="none" w:sz="0" w:space="0" w:color="auto"/>
            <w:right w:val="none" w:sz="0" w:space="0" w:color="auto"/>
          </w:divBdr>
        </w:div>
        <w:div w:id="758331587">
          <w:marLeft w:val="0"/>
          <w:marRight w:val="0"/>
          <w:marTop w:val="0"/>
          <w:marBottom w:val="0"/>
          <w:divBdr>
            <w:top w:val="none" w:sz="0" w:space="0" w:color="auto"/>
            <w:left w:val="none" w:sz="0" w:space="0" w:color="auto"/>
            <w:bottom w:val="none" w:sz="0" w:space="0" w:color="auto"/>
            <w:right w:val="none" w:sz="0" w:space="0" w:color="auto"/>
          </w:divBdr>
        </w:div>
        <w:div w:id="403723972">
          <w:marLeft w:val="0"/>
          <w:marRight w:val="0"/>
          <w:marTop w:val="0"/>
          <w:marBottom w:val="0"/>
          <w:divBdr>
            <w:top w:val="none" w:sz="0" w:space="0" w:color="auto"/>
            <w:left w:val="none" w:sz="0" w:space="0" w:color="auto"/>
            <w:bottom w:val="none" w:sz="0" w:space="0" w:color="auto"/>
            <w:right w:val="none" w:sz="0" w:space="0" w:color="auto"/>
          </w:divBdr>
        </w:div>
        <w:div w:id="811678109">
          <w:marLeft w:val="0"/>
          <w:marRight w:val="0"/>
          <w:marTop w:val="0"/>
          <w:marBottom w:val="0"/>
          <w:divBdr>
            <w:top w:val="none" w:sz="0" w:space="0" w:color="auto"/>
            <w:left w:val="none" w:sz="0" w:space="0" w:color="auto"/>
            <w:bottom w:val="none" w:sz="0" w:space="0" w:color="auto"/>
            <w:right w:val="none" w:sz="0" w:space="0" w:color="auto"/>
          </w:divBdr>
        </w:div>
        <w:div w:id="1245535457">
          <w:marLeft w:val="0"/>
          <w:marRight w:val="0"/>
          <w:marTop w:val="0"/>
          <w:marBottom w:val="0"/>
          <w:divBdr>
            <w:top w:val="none" w:sz="0" w:space="0" w:color="auto"/>
            <w:left w:val="none" w:sz="0" w:space="0" w:color="auto"/>
            <w:bottom w:val="none" w:sz="0" w:space="0" w:color="auto"/>
            <w:right w:val="none" w:sz="0" w:space="0" w:color="auto"/>
          </w:divBdr>
        </w:div>
        <w:div w:id="1440756639">
          <w:marLeft w:val="0"/>
          <w:marRight w:val="0"/>
          <w:marTop w:val="0"/>
          <w:marBottom w:val="0"/>
          <w:divBdr>
            <w:top w:val="none" w:sz="0" w:space="0" w:color="auto"/>
            <w:left w:val="none" w:sz="0" w:space="0" w:color="auto"/>
            <w:bottom w:val="none" w:sz="0" w:space="0" w:color="auto"/>
            <w:right w:val="none" w:sz="0" w:space="0" w:color="auto"/>
          </w:divBdr>
        </w:div>
        <w:div w:id="1903834236">
          <w:marLeft w:val="0"/>
          <w:marRight w:val="0"/>
          <w:marTop w:val="0"/>
          <w:marBottom w:val="0"/>
          <w:divBdr>
            <w:top w:val="none" w:sz="0" w:space="0" w:color="auto"/>
            <w:left w:val="none" w:sz="0" w:space="0" w:color="auto"/>
            <w:bottom w:val="none" w:sz="0" w:space="0" w:color="auto"/>
            <w:right w:val="none" w:sz="0" w:space="0" w:color="auto"/>
          </w:divBdr>
        </w:div>
        <w:div w:id="194463491">
          <w:marLeft w:val="0"/>
          <w:marRight w:val="0"/>
          <w:marTop w:val="0"/>
          <w:marBottom w:val="0"/>
          <w:divBdr>
            <w:top w:val="none" w:sz="0" w:space="0" w:color="auto"/>
            <w:left w:val="none" w:sz="0" w:space="0" w:color="auto"/>
            <w:bottom w:val="none" w:sz="0" w:space="0" w:color="auto"/>
            <w:right w:val="none" w:sz="0" w:space="0" w:color="auto"/>
          </w:divBdr>
        </w:div>
        <w:div w:id="1679573802">
          <w:marLeft w:val="0"/>
          <w:marRight w:val="0"/>
          <w:marTop w:val="0"/>
          <w:marBottom w:val="0"/>
          <w:divBdr>
            <w:top w:val="none" w:sz="0" w:space="0" w:color="auto"/>
            <w:left w:val="none" w:sz="0" w:space="0" w:color="auto"/>
            <w:bottom w:val="none" w:sz="0" w:space="0" w:color="auto"/>
            <w:right w:val="none" w:sz="0" w:space="0" w:color="auto"/>
          </w:divBdr>
        </w:div>
        <w:div w:id="1183594898">
          <w:marLeft w:val="0"/>
          <w:marRight w:val="0"/>
          <w:marTop w:val="0"/>
          <w:marBottom w:val="0"/>
          <w:divBdr>
            <w:top w:val="none" w:sz="0" w:space="0" w:color="auto"/>
            <w:left w:val="none" w:sz="0" w:space="0" w:color="auto"/>
            <w:bottom w:val="none" w:sz="0" w:space="0" w:color="auto"/>
            <w:right w:val="none" w:sz="0" w:space="0" w:color="auto"/>
          </w:divBdr>
        </w:div>
        <w:div w:id="643201854">
          <w:marLeft w:val="0"/>
          <w:marRight w:val="0"/>
          <w:marTop w:val="0"/>
          <w:marBottom w:val="0"/>
          <w:divBdr>
            <w:top w:val="none" w:sz="0" w:space="0" w:color="auto"/>
            <w:left w:val="none" w:sz="0" w:space="0" w:color="auto"/>
            <w:bottom w:val="none" w:sz="0" w:space="0" w:color="auto"/>
            <w:right w:val="none" w:sz="0" w:space="0" w:color="auto"/>
          </w:divBdr>
        </w:div>
        <w:div w:id="612638368">
          <w:marLeft w:val="0"/>
          <w:marRight w:val="0"/>
          <w:marTop w:val="0"/>
          <w:marBottom w:val="0"/>
          <w:divBdr>
            <w:top w:val="none" w:sz="0" w:space="0" w:color="auto"/>
            <w:left w:val="none" w:sz="0" w:space="0" w:color="auto"/>
            <w:bottom w:val="none" w:sz="0" w:space="0" w:color="auto"/>
            <w:right w:val="none" w:sz="0" w:space="0" w:color="auto"/>
          </w:divBdr>
        </w:div>
        <w:div w:id="2094619773">
          <w:marLeft w:val="0"/>
          <w:marRight w:val="0"/>
          <w:marTop w:val="0"/>
          <w:marBottom w:val="0"/>
          <w:divBdr>
            <w:top w:val="none" w:sz="0" w:space="0" w:color="auto"/>
            <w:left w:val="none" w:sz="0" w:space="0" w:color="auto"/>
            <w:bottom w:val="none" w:sz="0" w:space="0" w:color="auto"/>
            <w:right w:val="none" w:sz="0" w:space="0" w:color="auto"/>
          </w:divBdr>
        </w:div>
        <w:div w:id="1002465029">
          <w:marLeft w:val="0"/>
          <w:marRight w:val="0"/>
          <w:marTop w:val="0"/>
          <w:marBottom w:val="0"/>
          <w:divBdr>
            <w:top w:val="none" w:sz="0" w:space="0" w:color="auto"/>
            <w:left w:val="none" w:sz="0" w:space="0" w:color="auto"/>
            <w:bottom w:val="none" w:sz="0" w:space="0" w:color="auto"/>
            <w:right w:val="none" w:sz="0" w:space="0" w:color="auto"/>
          </w:divBdr>
        </w:div>
        <w:div w:id="1544177382">
          <w:marLeft w:val="0"/>
          <w:marRight w:val="0"/>
          <w:marTop w:val="0"/>
          <w:marBottom w:val="0"/>
          <w:divBdr>
            <w:top w:val="none" w:sz="0" w:space="0" w:color="auto"/>
            <w:left w:val="none" w:sz="0" w:space="0" w:color="auto"/>
            <w:bottom w:val="none" w:sz="0" w:space="0" w:color="auto"/>
            <w:right w:val="none" w:sz="0" w:space="0" w:color="auto"/>
          </w:divBdr>
        </w:div>
        <w:div w:id="315451481">
          <w:marLeft w:val="0"/>
          <w:marRight w:val="0"/>
          <w:marTop w:val="0"/>
          <w:marBottom w:val="0"/>
          <w:divBdr>
            <w:top w:val="none" w:sz="0" w:space="0" w:color="auto"/>
            <w:left w:val="none" w:sz="0" w:space="0" w:color="auto"/>
            <w:bottom w:val="none" w:sz="0" w:space="0" w:color="auto"/>
            <w:right w:val="none" w:sz="0" w:space="0" w:color="auto"/>
          </w:divBdr>
        </w:div>
        <w:div w:id="1406495092">
          <w:marLeft w:val="0"/>
          <w:marRight w:val="0"/>
          <w:marTop w:val="0"/>
          <w:marBottom w:val="0"/>
          <w:divBdr>
            <w:top w:val="none" w:sz="0" w:space="0" w:color="auto"/>
            <w:left w:val="none" w:sz="0" w:space="0" w:color="auto"/>
            <w:bottom w:val="none" w:sz="0" w:space="0" w:color="auto"/>
            <w:right w:val="none" w:sz="0" w:space="0" w:color="auto"/>
          </w:divBdr>
        </w:div>
        <w:div w:id="701058842">
          <w:marLeft w:val="0"/>
          <w:marRight w:val="0"/>
          <w:marTop w:val="0"/>
          <w:marBottom w:val="0"/>
          <w:divBdr>
            <w:top w:val="none" w:sz="0" w:space="0" w:color="auto"/>
            <w:left w:val="none" w:sz="0" w:space="0" w:color="auto"/>
            <w:bottom w:val="none" w:sz="0" w:space="0" w:color="auto"/>
            <w:right w:val="none" w:sz="0" w:space="0" w:color="auto"/>
          </w:divBdr>
        </w:div>
        <w:div w:id="778371656">
          <w:marLeft w:val="0"/>
          <w:marRight w:val="0"/>
          <w:marTop w:val="0"/>
          <w:marBottom w:val="0"/>
          <w:divBdr>
            <w:top w:val="none" w:sz="0" w:space="0" w:color="auto"/>
            <w:left w:val="none" w:sz="0" w:space="0" w:color="auto"/>
            <w:bottom w:val="none" w:sz="0" w:space="0" w:color="auto"/>
            <w:right w:val="none" w:sz="0" w:space="0" w:color="auto"/>
          </w:divBdr>
        </w:div>
        <w:div w:id="271741731">
          <w:marLeft w:val="0"/>
          <w:marRight w:val="0"/>
          <w:marTop w:val="0"/>
          <w:marBottom w:val="0"/>
          <w:divBdr>
            <w:top w:val="none" w:sz="0" w:space="0" w:color="auto"/>
            <w:left w:val="none" w:sz="0" w:space="0" w:color="auto"/>
            <w:bottom w:val="none" w:sz="0" w:space="0" w:color="auto"/>
            <w:right w:val="none" w:sz="0" w:space="0" w:color="auto"/>
          </w:divBdr>
        </w:div>
        <w:div w:id="817724822">
          <w:marLeft w:val="0"/>
          <w:marRight w:val="0"/>
          <w:marTop w:val="0"/>
          <w:marBottom w:val="0"/>
          <w:divBdr>
            <w:top w:val="none" w:sz="0" w:space="0" w:color="auto"/>
            <w:left w:val="none" w:sz="0" w:space="0" w:color="auto"/>
            <w:bottom w:val="none" w:sz="0" w:space="0" w:color="auto"/>
            <w:right w:val="none" w:sz="0" w:space="0" w:color="auto"/>
          </w:divBdr>
        </w:div>
        <w:div w:id="110366456">
          <w:marLeft w:val="0"/>
          <w:marRight w:val="0"/>
          <w:marTop w:val="0"/>
          <w:marBottom w:val="0"/>
          <w:divBdr>
            <w:top w:val="none" w:sz="0" w:space="0" w:color="auto"/>
            <w:left w:val="none" w:sz="0" w:space="0" w:color="auto"/>
            <w:bottom w:val="none" w:sz="0" w:space="0" w:color="auto"/>
            <w:right w:val="none" w:sz="0" w:space="0" w:color="auto"/>
          </w:divBdr>
        </w:div>
      </w:divsChild>
    </w:div>
    <w:div w:id="1098910800">
      <w:bodyDiv w:val="1"/>
      <w:marLeft w:val="0"/>
      <w:marRight w:val="0"/>
      <w:marTop w:val="0"/>
      <w:marBottom w:val="0"/>
      <w:divBdr>
        <w:top w:val="none" w:sz="0" w:space="0" w:color="auto"/>
        <w:left w:val="none" w:sz="0" w:space="0" w:color="auto"/>
        <w:bottom w:val="none" w:sz="0" w:space="0" w:color="auto"/>
        <w:right w:val="none" w:sz="0" w:space="0" w:color="auto"/>
      </w:divBdr>
      <w:divsChild>
        <w:div w:id="1816481919">
          <w:marLeft w:val="0"/>
          <w:marRight w:val="0"/>
          <w:marTop w:val="0"/>
          <w:marBottom w:val="0"/>
          <w:divBdr>
            <w:top w:val="none" w:sz="0" w:space="0" w:color="auto"/>
            <w:left w:val="none" w:sz="0" w:space="0" w:color="auto"/>
            <w:bottom w:val="none" w:sz="0" w:space="0" w:color="auto"/>
            <w:right w:val="none" w:sz="0" w:space="0" w:color="auto"/>
          </w:divBdr>
          <w:divsChild>
            <w:div w:id="1377967699">
              <w:marLeft w:val="0"/>
              <w:marRight w:val="0"/>
              <w:marTop w:val="0"/>
              <w:marBottom w:val="0"/>
              <w:divBdr>
                <w:top w:val="none" w:sz="0" w:space="0" w:color="auto"/>
                <w:left w:val="none" w:sz="0" w:space="0" w:color="auto"/>
                <w:bottom w:val="none" w:sz="0" w:space="0" w:color="auto"/>
                <w:right w:val="none" w:sz="0" w:space="0" w:color="auto"/>
              </w:divBdr>
              <w:divsChild>
                <w:div w:id="48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5300">
      <w:bodyDiv w:val="1"/>
      <w:marLeft w:val="0"/>
      <w:marRight w:val="0"/>
      <w:marTop w:val="0"/>
      <w:marBottom w:val="0"/>
      <w:divBdr>
        <w:top w:val="none" w:sz="0" w:space="0" w:color="auto"/>
        <w:left w:val="none" w:sz="0" w:space="0" w:color="auto"/>
        <w:bottom w:val="none" w:sz="0" w:space="0" w:color="auto"/>
        <w:right w:val="none" w:sz="0" w:space="0" w:color="auto"/>
      </w:divBdr>
    </w:div>
    <w:div w:id="1625381667">
      <w:bodyDiv w:val="1"/>
      <w:marLeft w:val="0"/>
      <w:marRight w:val="0"/>
      <w:marTop w:val="0"/>
      <w:marBottom w:val="0"/>
      <w:divBdr>
        <w:top w:val="none" w:sz="0" w:space="0" w:color="auto"/>
        <w:left w:val="none" w:sz="0" w:space="0" w:color="auto"/>
        <w:bottom w:val="none" w:sz="0" w:space="0" w:color="auto"/>
        <w:right w:val="none" w:sz="0" w:space="0" w:color="auto"/>
      </w:divBdr>
    </w:div>
    <w:div w:id="1702514730">
      <w:bodyDiv w:val="1"/>
      <w:marLeft w:val="0"/>
      <w:marRight w:val="0"/>
      <w:marTop w:val="0"/>
      <w:marBottom w:val="0"/>
      <w:divBdr>
        <w:top w:val="none" w:sz="0" w:space="0" w:color="auto"/>
        <w:left w:val="none" w:sz="0" w:space="0" w:color="auto"/>
        <w:bottom w:val="none" w:sz="0" w:space="0" w:color="auto"/>
        <w:right w:val="none" w:sz="0" w:space="0" w:color="auto"/>
      </w:divBdr>
      <w:divsChild>
        <w:div w:id="1940215850">
          <w:marLeft w:val="0"/>
          <w:marRight w:val="0"/>
          <w:marTop w:val="0"/>
          <w:marBottom w:val="0"/>
          <w:divBdr>
            <w:top w:val="none" w:sz="0" w:space="0" w:color="auto"/>
            <w:left w:val="none" w:sz="0" w:space="0" w:color="auto"/>
            <w:bottom w:val="none" w:sz="0" w:space="0" w:color="auto"/>
            <w:right w:val="none" w:sz="0" w:space="0" w:color="auto"/>
          </w:divBdr>
          <w:divsChild>
            <w:div w:id="497622461">
              <w:marLeft w:val="0"/>
              <w:marRight w:val="0"/>
              <w:marTop w:val="0"/>
              <w:marBottom w:val="0"/>
              <w:divBdr>
                <w:top w:val="none" w:sz="0" w:space="0" w:color="auto"/>
                <w:left w:val="none" w:sz="0" w:space="0" w:color="auto"/>
                <w:bottom w:val="none" w:sz="0" w:space="0" w:color="auto"/>
                <w:right w:val="none" w:sz="0" w:space="0" w:color="auto"/>
              </w:divBdr>
              <w:divsChild>
                <w:div w:id="3985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2429">
      <w:bodyDiv w:val="1"/>
      <w:marLeft w:val="0"/>
      <w:marRight w:val="0"/>
      <w:marTop w:val="0"/>
      <w:marBottom w:val="0"/>
      <w:divBdr>
        <w:top w:val="none" w:sz="0" w:space="0" w:color="auto"/>
        <w:left w:val="none" w:sz="0" w:space="0" w:color="auto"/>
        <w:bottom w:val="none" w:sz="0" w:space="0" w:color="auto"/>
        <w:right w:val="none" w:sz="0" w:space="0" w:color="auto"/>
      </w:divBdr>
      <w:divsChild>
        <w:div w:id="2013605718">
          <w:marLeft w:val="0"/>
          <w:marRight w:val="0"/>
          <w:marTop w:val="0"/>
          <w:marBottom w:val="0"/>
          <w:divBdr>
            <w:top w:val="none" w:sz="0" w:space="0" w:color="auto"/>
            <w:left w:val="none" w:sz="0" w:space="0" w:color="auto"/>
            <w:bottom w:val="none" w:sz="0" w:space="0" w:color="auto"/>
            <w:right w:val="none" w:sz="0" w:space="0" w:color="auto"/>
          </w:divBdr>
          <w:divsChild>
            <w:div w:id="1891109348">
              <w:marLeft w:val="0"/>
              <w:marRight w:val="0"/>
              <w:marTop w:val="0"/>
              <w:marBottom w:val="0"/>
              <w:divBdr>
                <w:top w:val="none" w:sz="0" w:space="0" w:color="auto"/>
                <w:left w:val="none" w:sz="0" w:space="0" w:color="auto"/>
                <w:bottom w:val="none" w:sz="0" w:space="0" w:color="auto"/>
                <w:right w:val="none" w:sz="0" w:space="0" w:color="auto"/>
              </w:divBdr>
              <w:divsChild>
                <w:div w:id="20205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rovost/docs/RevReorgDraf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t.edu/provost/docs/Aug29email.php" TargetMode="External"/><Relationship Id="rId5" Type="http://schemas.openxmlformats.org/officeDocument/2006/relationships/webSettings" Target="webSettings.xml"/><Relationship Id="rId10" Type="http://schemas.openxmlformats.org/officeDocument/2006/relationships/hyperlink" Target="http://www.umt.edu/provost/docs/ECOS_memo_UPC.8.5.18.pdf" TargetMode="External"/><Relationship Id="rId4" Type="http://schemas.openxmlformats.org/officeDocument/2006/relationships/settings" Target="settings.xml"/><Relationship Id="rId9" Type="http://schemas.openxmlformats.org/officeDocument/2006/relationships/hyperlink" Target="http://www.umt.edu/provost/docs/Sept14e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143A-E8A7-4D6B-9159-FDAEA20F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Johnstone</dc:creator>
  <cp:keywords/>
  <dc:description/>
  <cp:lastModifiedBy>Foos, Camie L</cp:lastModifiedBy>
  <cp:revision>2</cp:revision>
  <cp:lastPrinted>2018-05-16T19:17:00Z</cp:lastPrinted>
  <dcterms:created xsi:type="dcterms:W3CDTF">2018-09-18T20:27:00Z</dcterms:created>
  <dcterms:modified xsi:type="dcterms:W3CDTF">2018-09-18T20:27:00Z</dcterms:modified>
</cp:coreProperties>
</file>